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2CAA" w14:textId="44E7D110" w:rsidR="007F313F" w:rsidRDefault="00311392">
      <w:pPr>
        <w:rPr>
          <w:rFonts w:ascii="Times New Roman" w:hAnsi="Times New Roman"/>
          <w:b/>
          <w:bCs/>
          <w:sz w:val="24"/>
          <w:szCs w:val="24"/>
        </w:rPr>
      </w:pPr>
      <w:r w:rsidRPr="00311392">
        <w:rPr>
          <w:rFonts w:ascii="Times New Roman" w:hAnsi="Times New Roman"/>
          <w:b/>
          <w:bCs/>
          <w:sz w:val="24"/>
          <w:szCs w:val="24"/>
        </w:rPr>
        <w:t xml:space="preserve">D.C.C. </w:t>
      </w:r>
      <w:r w:rsidR="00D84C2E">
        <w:rPr>
          <w:rFonts w:ascii="Times New Roman" w:hAnsi="Times New Roman"/>
          <w:b/>
          <w:bCs/>
          <w:sz w:val="24"/>
          <w:szCs w:val="24"/>
        </w:rPr>
        <w:t>N</w:t>
      </w:r>
      <w:r w:rsidRPr="00311392">
        <w:rPr>
          <w:rFonts w:ascii="Times New Roman" w:hAnsi="Times New Roman"/>
          <w:b/>
          <w:bCs/>
          <w:sz w:val="24"/>
          <w:szCs w:val="24"/>
        </w:rPr>
        <w:t xml:space="preserve">. </w:t>
      </w:r>
      <w:r w:rsidR="00DF2C46">
        <w:rPr>
          <w:rFonts w:ascii="Times New Roman" w:hAnsi="Times New Roman"/>
          <w:b/>
          <w:bCs/>
          <w:sz w:val="24"/>
          <w:szCs w:val="24"/>
        </w:rPr>
        <w:t>0</w:t>
      </w:r>
      <w:r w:rsidR="002A0314">
        <w:rPr>
          <w:rFonts w:ascii="Times New Roman" w:hAnsi="Times New Roman"/>
          <w:b/>
          <w:bCs/>
          <w:sz w:val="24"/>
          <w:szCs w:val="24"/>
        </w:rPr>
        <w:t>9</w:t>
      </w:r>
      <w:r w:rsidR="00D84C2E">
        <w:rPr>
          <w:rFonts w:ascii="Times New Roman" w:hAnsi="Times New Roman"/>
          <w:b/>
          <w:bCs/>
          <w:sz w:val="24"/>
          <w:szCs w:val="24"/>
        </w:rPr>
        <w:t xml:space="preserve"> DEL </w:t>
      </w:r>
      <w:r w:rsidR="00BC2D09">
        <w:rPr>
          <w:rFonts w:ascii="Times New Roman" w:hAnsi="Times New Roman"/>
          <w:b/>
          <w:bCs/>
          <w:sz w:val="24"/>
          <w:szCs w:val="24"/>
        </w:rPr>
        <w:t>17</w:t>
      </w:r>
      <w:r w:rsidR="00A33332">
        <w:rPr>
          <w:rFonts w:ascii="Times New Roman" w:hAnsi="Times New Roman"/>
          <w:b/>
          <w:bCs/>
          <w:sz w:val="24"/>
          <w:szCs w:val="24"/>
        </w:rPr>
        <w:t>/0</w:t>
      </w:r>
      <w:r w:rsidR="00DF2C46">
        <w:rPr>
          <w:rFonts w:ascii="Times New Roman" w:hAnsi="Times New Roman"/>
          <w:b/>
          <w:bCs/>
          <w:sz w:val="24"/>
          <w:szCs w:val="24"/>
        </w:rPr>
        <w:t>4</w:t>
      </w:r>
      <w:r w:rsidR="00D84C2E">
        <w:rPr>
          <w:rFonts w:ascii="Times New Roman" w:hAnsi="Times New Roman"/>
          <w:b/>
          <w:bCs/>
          <w:sz w:val="24"/>
          <w:szCs w:val="24"/>
        </w:rPr>
        <w:t>/202</w:t>
      </w:r>
      <w:r w:rsidR="00DF2C46">
        <w:rPr>
          <w:rFonts w:ascii="Times New Roman" w:hAnsi="Times New Roman"/>
          <w:b/>
          <w:bCs/>
          <w:sz w:val="24"/>
          <w:szCs w:val="24"/>
        </w:rPr>
        <w:t>4</w:t>
      </w:r>
    </w:p>
    <w:p w14:paraId="12AC9B8F" w14:textId="77777777" w:rsidR="002A0314" w:rsidRDefault="002A0314">
      <w:pPr>
        <w:rPr>
          <w:rFonts w:ascii="Times New Roman" w:hAnsi="Times New Roman"/>
          <w:b/>
          <w:bC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21"/>
      </w:tblGrid>
      <w:tr w:rsidR="00FB46C8" w:rsidRPr="00094FD1" w14:paraId="00C72508" w14:textId="77777777" w:rsidTr="00F53603">
        <w:tc>
          <w:tcPr>
            <w:tcW w:w="1488" w:type="dxa"/>
          </w:tcPr>
          <w:p w14:paraId="66805EA8" w14:textId="77777777" w:rsidR="00FB46C8" w:rsidRPr="0029296E" w:rsidRDefault="00FB46C8" w:rsidP="00F53603">
            <w:pPr>
              <w:ind w:right="-1"/>
              <w:rPr>
                <w:rFonts w:ascii="Times New Roman" w:hAnsi="Times New Roman"/>
                <w:sz w:val="24"/>
              </w:rPr>
            </w:pPr>
            <w:r w:rsidRPr="0029296E">
              <w:rPr>
                <w:rFonts w:ascii="Times New Roman" w:hAnsi="Times New Roman"/>
                <w:b/>
                <w:sz w:val="24"/>
              </w:rPr>
              <w:t xml:space="preserve">OGGETTO: </w:t>
            </w:r>
          </w:p>
        </w:tc>
        <w:tc>
          <w:tcPr>
            <w:tcW w:w="8221" w:type="dxa"/>
          </w:tcPr>
          <w:p w14:paraId="02E4C20B" w14:textId="07B57BFE" w:rsidR="00BC2D09" w:rsidRDefault="00BC2D09" w:rsidP="00BC2D09">
            <w:pPr>
              <w:pStyle w:val="Default"/>
              <w:spacing w:line="276" w:lineRule="auto"/>
              <w:ind w:left="1276" w:hanging="1276"/>
              <w:jc w:val="both"/>
              <w:rPr>
                <w:rFonts w:ascii="Times New Roman" w:hAnsi="Times New Roman" w:cs="Times New Roman"/>
                <w:b/>
                <w:bCs/>
                <w:sz w:val="22"/>
                <w:szCs w:val="22"/>
              </w:rPr>
            </w:pPr>
            <w:r w:rsidRPr="00C830D4">
              <w:rPr>
                <w:rFonts w:ascii="Times New Roman" w:hAnsi="Times New Roman" w:cs="Times New Roman"/>
                <w:b/>
                <w:bCs/>
                <w:sz w:val="22"/>
                <w:szCs w:val="22"/>
              </w:rPr>
              <w:t>PRESA D’ATTO DEL</w:t>
            </w:r>
            <w:r>
              <w:rPr>
                <w:rFonts w:ascii="Times New Roman" w:hAnsi="Times New Roman" w:cs="Times New Roman"/>
                <w:b/>
                <w:bCs/>
                <w:sz w:val="22"/>
                <w:szCs w:val="22"/>
              </w:rPr>
              <w:t>LA REVISIONE DEL</w:t>
            </w:r>
            <w:r w:rsidRPr="00C830D4">
              <w:rPr>
                <w:rFonts w:ascii="Times New Roman" w:hAnsi="Times New Roman" w:cs="Times New Roman"/>
                <w:b/>
                <w:bCs/>
                <w:sz w:val="22"/>
                <w:szCs w:val="22"/>
              </w:rPr>
              <w:t xml:space="preserve"> PIANO ECONOMICO FINANZIARI</w:t>
            </w:r>
            <w:r>
              <w:rPr>
                <w:rFonts w:ascii="Times New Roman" w:hAnsi="Times New Roman" w:cs="Times New Roman"/>
                <w:b/>
                <w:bCs/>
                <w:sz w:val="22"/>
                <w:szCs w:val="22"/>
              </w:rPr>
              <w:t>O</w:t>
            </w:r>
          </w:p>
          <w:p w14:paraId="43A840B2" w14:textId="77777777" w:rsidR="00BC2D09" w:rsidRDefault="00BC2D09" w:rsidP="00BC2D09">
            <w:pPr>
              <w:pStyle w:val="Default"/>
              <w:spacing w:line="276" w:lineRule="auto"/>
              <w:ind w:left="1276" w:hanging="1276"/>
              <w:jc w:val="both"/>
              <w:rPr>
                <w:rFonts w:ascii="Times New Roman" w:hAnsi="Times New Roman" w:cs="Times New Roman"/>
                <w:b/>
                <w:bCs/>
                <w:sz w:val="22"/>
                <w:szCs w:val="22"/>
              </w:rPr>
            </w:pPr>
            <w:r w:rsidRPr="00C830D4">
              <w:rPr>
                <w:rFonts w:ascii="Times New Roman" w:hAnsi="Times New Roman" w:cs="Times New Roman"/>
                <w:b/>
                <w:bCs/>
                <w:sz w:val="22"/>
                <w:szCs w:val="22"/>
              </w:rPr>
              <w:t>(PEF) DEL SERVIZIO INTEGRATO DI GESTIONE DEI RIFIUTI</w:t>
            </w:r>
            <w:r>
              <w:rPr>
                <w:rFonts w:ascii="Times New Roman" w:hAnsi="Times New Roman" w:cs="Times New Roman"/>
                <w:b/>
                <w:bCs/>
                <w:sz w:val="22"/>
                <w:szCs w:val="22"/>
              </w:rPr>
              <w:t xml:space="preserve"> – PER Il</w:t>
            </w:r>
          </w:p>
          <w:p w14:paraId="51784514" w14:textId="77777777" w:rsidR="00BC2D09" w:rsidRDefault="00BC2D09" w:rsidP="00BC2D09">
            <w:pPr>
              <w:pStyle w:val="Default"/>
              <w:spacing w:line="276" w:lineRule="auto"/>
              <w:ind w:left="1276" w:hanging="1276"/>
              <w:jc w:val="both"/>
              <w:rPr>
                <w:rFonts w:ascii="Times New Roman" w:hAnsi="Times New Roman" w:cs="Times New Roman"/>
                <w:b/>
                <w:bCs/>
                <w:sz w:val="22"/>
                <w:szCs w:val="22"/>
              </w:rPr>
            </w:pPr>
            <w:r>
              <w:rPr>
                <w:rFonts w:ascii="Times New Roman" w:hAnsi="Times New Roman" w:cs="Times New Roman"/>
                <w:b/>
                <w:bCs/>
                <w:sz w:val="22"/>
                <w:szCs w:val="22"/>
              </w:rPr>
              <w:t>PERIODO 2024 -2025</w:t>
            </w:r>
            <w:r w:rsidRPr="00C830D4">
              <w:rPr>
                <w:rFonts w:ascii="Times New Roman" w:hAnsi="Times New Roman" w:cs="Times New Roman"/>
                <w:b/>
                <w:bCs/>
                <w:sz w:val="22"/>
                <w:szCs w:val="22"/>
              </w:rPr>
              <w:t xml:space="preserve">, VALIDATO </w:t>
            </w:r>
            <w:r>
              <w:rPr>
                <w:rFonts w:ascii="Times New Roman" w:hAnsi="Times New Roman" w:cs="Times New Roman"/>
                <w:b/>
                <w:bCs/>
                <w:sz w:val="22"/>
                <w:szCs w:val="22"/>
              </w:rPr>
              <w:t xml:space="preserve">DA COABSER </w:t>
            </w:r>
            <w:r w:rsidRPr="00C830D4">
              <w:rPr>
                <w:rFonts w:ascii="Times New Roman" w:hAnsi="Times New Roman" w:cs="Times New Roman"/>
                <w:b/>
                <w:bCs/>
                <w:sz w:val="22"/>
                <w:szCs w:val="22"/>
              </w:rPr>
              <w:t>IN QUALITÀ DI ENTE</w:t>
            </w:r>
          </w:p>
          <w:p w14:paraId="6033FD7A" w14:textId="06464957" w:rsidR="00BC2D09" w:rsidRDefault="00BC2D09" w:rsidP="00BC2D09">
            <w:pPr>
              <w:pStyle w:val="Default"/>
              <w:spacing w:line="276" w:lineRule="auto"/>
              <w:ind w:left="1276" w:hanging="1276"/>
              <w:jc w:val="both"/>
              <w:rPr>
                <w:rFonts w:ascii="Times New Roman" w:hAnsi="Times New Roman" w:cs="Times New Roman"/>
                <w:b/>
                <w:bCs/>
                <w:sz w:val="22"/>
                <w:szCs w:val="22"/>
              </w:rPr>
            </w:pPr>
            <w:r w:rsidRPr="00C830D4">
              <w:rPr>
                <w:rFonts w:ascii="Times New Roman" w:hAnsi="Times New Roman" w:cs="Times New Roman"/>
                <w:b/>
                <w:bCs/>
                <w:sz w:val="22"/>
                <w:szCs w:val="22"/>
              </w:rPr>
              <w:t>TERRITORIALMENTE COMPETENTE</w:t>
            </w:r>
            <w:r>
              <w:rPr>
                <w:rFonts w:ascii="Times New Roman" w:hAnsi="Times New Roman" w:cs="Times New Roman"/>
                <w:b/>
                <w:bCs/>
                <w:sz w:val="22"/>
                <w:szCs w:val="22"/>
              </w:rPr>
              <w:t xml:space="preserve"> (ETC) </w:t>
            </w:r>
          </w:p>
          <w:p w14:paraId="65BC3842" w14:textId="2D558293" w:rsidR="00FB46C8" w:rsidRPr="00D84C2E" w:rsidRDefault="00FB46C8" w:rsidP="00DF2C46">
            <w:pPr>
              <w:jc w:val="both"/>
              <w:rPr>
                <w:rFonts w:ascii="Times New Roman" w:hAnsi="Times New Roman"/>
                <w:b/>
                <w:bCs/>
                <w:sz w:val="24"/>
                <w:szCs w:val="24"/>
              </w:rPr>
            </w:pPr>
          </w:p>
        </w:tc>
      </w:tr>
    </w:tbl>
    <w:p w14:paraId="72E44A57" w14:textId="77777777" w:rsidR="00D84C2E" w:rsidRDefault="00D84C2E" w:rsidP="00FB46C8">
      <w:pPr>
        <w:keepNext/>
        <w:ind w:right="-1"/>
        <w:jc w:val="center"/>
        <w:outlineLvl w:val="0"/>
        <w:rPr>
          <w:rFonts w:ascii="Times New Roman" w:hAnsi="Times New Roman"/>
          <w:b/>
          <w:sz w:val="24"/>
        </w:rPr>
      </w:pPr>
    </w:p>
    <w:p w14:paraId="3B04F2C7" w14:textId="77777777" w:rsidR="00FB46C8" w:rsidRPr="0029296E" w:rsidRDefault="00FB46C8" w:rsidP="00FB46C8">
      <w:pPr>
        <w:keepNext/>
        <w:ind w:right="-1"/>
        <w:jc w:val="center"/>
        <w:outlineLvl w:val="0"/>
        <w:rPr>
          <w:rFonts w:ascii="Times New Roman" w:hAnsi="Times New Roman"/>
          <w:b/>
          <w:sz w:val="24"/>
        </w:rPr>
      </w:pPr>
      <w:r>
        <w:rPr>
          <w:rFonts w:ascii="Times New Roman" w:hAnsi="Times New Roman"/>
          <w:b/>
          <w:sz w:val="24"/>
        </w:rPr>
        <w:t>IL CONSIGLIO COMUNALE</w:t>
      </w:r>
    </w:p>
    <w:p w14:paraId="47E29562" w14:textId="77777777" w:rsidR="00FB46C8" w:rsidRPr="00E142B9" w:rsidRDefault="00FB46C8" w:rsidP="00FB46C8">
      <w:pPr>
        <w:autoSpaceDE w:val="0"/>
        <w:autoSpaceDN w:val="0"/>
        <w:adjustRightInd w:val="0"/>
        <w:jc w:val="both"/>
        <w:rPr>
          <w:rFonts w:ascii="Times New Roman" w:hAnsi="Times New Roman"/>
          <w:bCs/>
          <w:sz w:val="24"/>
          <w:szCs w:val="24"/>
        </w:rPr>
      </w:pPr>
    </w:p>
    <w:p w14:paraId="5A89A951" w14:textId="77777777" w:rsidR="00CC5D7A" w:rsidRPr="002F3F47" w:rsidRDefault="00CC5D7A" w:rsidP="00CC5D7A">
      <w:pPr>
        <w:pStyle w:val="NormaleWeb"/>
        <w:spacing w:before="0" w:after="0"/>
        <w:jc w:val="both"/>
        <w:rPr>
          <w:rFonts w:ascii="Times New Roman" w:cs="Times New Roman"/>
          <w:iCs/>
          <w:color w:val="000000"/>
        </w:rPr>
      </w:pPr>
      <w:r w:rsidRPr="002F3F47">
        <w:rPr>
          <w:rFonts w:ascii="Times New Roman" w:cs="Times New Roman"/>
          <w:iCs/>
          <w:color w:val="000000"/>
        </w:rPr>
        <w:t>VISTI:</w:t>
      </w:r>
    </w:p>
    <w:p w14:paraId="6E3164A9"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la direttiva 2008/98/CE del Parlamento europeo e del Consiglio del 19 novembre 2008 relativa ai rifiuti, così come modificata dalla direttiva 2018/851/UE del Parlamento europeo e del Consiglio del 30 maggio 2018;</w:t>
      </w:r>
    </w:p>
    <w:p w14:paraId="77EF983C"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la Legge 14/11/1995, n. 481 e s.m.i.</w:t>
      </w:r>
    </w:p>
    <w:p w14:paraId="3DB024EA"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la Legge 27/07/2000, n. 212 e s.m.i.</w:t>
      </w:r>
    </w:p>
    <w:p w14:paraId="29850D3C"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 xml:space="preserve">il </w:t>
      </w:r>
      <w:proofErr w:type="spellStart"/>
      <w:r w:rsidRPr="002F3F47">
        <w:rPr>
          <w:rFonts w:ascii="Times New Roman" w:cs="Times New Roman"/>
          <w:iCs/>
          <w:color w:val="000000"/>
        </w:rPr>
        <w:t>D.Lgs.</w:t>
      </w:r>
      <w:proofErr w:type="spellEnd"/>
      <w:r w:rsidRPr="002F3F47">
        <w:rPr>
          <w:rFonts w:ascii="Times New Roman" w:cs="Times New Roman"/>
          <w:iCs/>
          <w:color w:val="000000"/>
        </w:rPr>
        <w:t xml:space="preserve"> 06/09/2005, n. 206 e s.m.i.</w:t>
      </w:r>
    </w:p>
    <w:p w14:paraId="705983AC"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 xml:space="preserve">il </w:t>
      </w:r>
      <w:proofErr w:type="gramStart"/>
      <w:r w:rsidRPr="002F3F47">
        <w:rPr>
          <w:rFonts w:ascii="Times New Roman" w:cs="Times New Roman"/>
          <w:iCs/>
          <w:color w:val="000000"/>
        </w:rPr>
        <w:t>D.Lgs</w:t>
      </w:r>
      <w:proofErr w:type="gramEnd"/>
      <w:r w:rsidRPr="002F3F47">
        <w:rPr>
          <w:rFonts w:ascii="Times New Roman" w:cs="Times New Roman"/>
          <w:iCs/>
          <w:color w:val="000000"/>
        </w:rPr>
        <w:t xml:space="preserve">.03/04/2006, n. 152 </w:t>
      </w:r>
      <w:r w:rsidR="00170712" w:rsidRPr="002F3F47">
        <w:rPr>
          <w:rFonts w:ascii="Times New Roman" w:cs="Times New Roman"/>
          <w:iCs/>
          <w:color w:val="000000"/>
        </w:rPr>
        <w:t>e s.m.i.</w:t>
      </w:r>
    </w:p>
    <w:p w14:paraId="351D4543"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 xml:space="preserve">la </w:t>
      </w:r>
      <w:r w:rsidR="00170712" w:rsidRPr="002F3F47">
        <w:rPr>
          <w:rFonts w:ascii="Times New Roman" w:cs="Times New Roman"/>
          <w:iCs/>
          <w:color w:val="000000"/>
        </w:rPr>
        <w:t>L</w:t>
      </w:r>
      <w:r w:rsidRPr="002F3F47">
        <w:rPr>
          <w:rFonts w:ascii="Times New Roman" w:cs="Times New Roman"/>
          <w:iCs/>
          <w:color w:val="000000"/>
        </w:rPr>
        <w:t>egge 24</w:t>
      </w:r>
      <w:r w:rsidR="00170712" w:rsidRPr="002F3F47">
        <w:rPr>
          <w:rFonts w:ascii="Times New Roman" w:cs="Times New Roman"/>
          <w:iCs/>
          <w:color w:val="000000"/>
        </w:rPr>
        <w:t>/12/</w:t>
      </w:r>
      <w:r w:rsidRPr="002F3F47">
        <w:rPr>
          <w:rFonts w:ascii="Times New Roman" w:cs="Times New Roman"/>
          <w:iCs/>
          <w:color w:val="000000"/>
        </w:rPr>
        <w:t>2007, n. 244</w:t>
      </w:r>
      <w:r w:rsidR="00170712" w:rsidRPr="002F3F47">
        <w:rPr>
          <w:rFonts w:ascii="Times New Roman" w:cs="Times New Roman"/>
          <w:iCs/>
          <w:color w:val="000000"/>
        </w:rPr>
        <w:t xml:space="preserve"> e s.m.i.</w:t>
      </w:r>
    </w:p>
    <w:p w14:paraId="3EF6E4D8"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 xml:space="preserve">la </w:t>
      </w:r>
      <w:r w:rsidR="00170712" w:rsidRPr="002F3F47">
        <w:rPr>
          <w:rFonts w:ascii="Times New Roman" w:cs="Times New Roman"/>
          <w:iCs/>
          <w:color w:val="000000"/>
        </w:rPr>
        <w:t>L</w:t>
      </w:r>
      <w:r w:rsidRPr="002F3F47">
        <w:rPr>
          <w:rFonts w:ascii="Times New Roman" w:cs="Times New Roman"/>
          <w:iCs/>
          <w:color w:val="000000"/>
        </w:rPr>
        <w:t>egge 27</w:t>
      </w:r>
      <w:r w:rsidR="00170712" w:rsidRPr="002F3F47">
        <w:rPr>
          <w:rFonts w:ascii="Times New Roman" w:cs="Times New Roman"/>
          <w:iCs/>
          <w:color w:val="000000"/>
        </w:rPr>
        <w:t>/12/</w:t>
      </w:r>
      <w:r w:rsidRPr="002F3F47">
        <w:rPr>
          <w:rFonts w:ascii="Times New Roman" w:cs="Times New Roman"/>
          <w:iCs/>
          <w:color w:val="000000"/>
        </w:rPr>
        <w:t>2013, n. 147</w:t>
      </w:r>
      <w:r w:rsidR="00170712" w:rsidRPr="002F3F47">
        <w:rPr>
          <w:rFonts w:ascii="Times New Roman" w:cs="Times New Roman"/>
          <w:iCs/>
          <w:color w:val="000000"/>
        </w:rPr>
        <w:t xml:space="preserve"> e s.m.i.</w:t>
      </w:r>
    </w:p>
    <w:p w14:paraId="20B61394"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 xml:space="preserve">il </w:t>
      </w:r>
      <w:proofErr w:type="spellStart"/>
      <w:r w:rsidR="00170712" w:rsidRPr="002F3F47">
        <w:rPr>
          <w:rFonts w:ascii="Times New Roman" w:cs="Times New Roman"/>
          <w:iCs/>
          <w:color w:val="000000"/>
        </w:rPr>
        <w:t>D.Lgs.</w:t>
      </w:r>
      <w:proofErr w:type="spellEnd"/>
      <w:r w:rsidRPr="002F3F47">
        <w:rPr>
          <w:rFonts w:ascii="Times New Roman" w:cs="Times New Roman"/>
          <w:iCs/>
          <w:color w:val="000000"/>
        </w:rPr>
        <w:t xml:space="preserve"> 18</w:t>
      </w:r>
      <w:r w:rsidR="00170712" w:rsidRPr="002F3F47">
        <w:rPr>
          <w:rFonts w:ascii="Times New Roman" w:cs="Times New Roman"/>
          <w:iCs/>
          <w:color w:val="000000"/>
        </w:rPr>
        <w:t>/04/</w:t>
      </w:r>
      <w:r w:rsidRPr="002F3F47">
        <w:rPr>
          <w:rFonts w:ascii="Times New Roman" w:cs="Times New Roman"/>
          <w:iCs/>
          <w:color w:val="000000"/>
        </w:rPr>
        <w:t>2016, n. 50</w:t>
      </w:r>
      <w:r w:rsidR="00170712" w:rsidRPr="002F3F47">
        <w:rPr>
          <w:rFonts w:ascii="Times New Roman" w:cs="Times New Roman"/>
          <w:iCs/>
          <w:color w:val="000000"/>
        </w:rPr>
        <w:t xml:space="preserve"> e s.m.i.</w:t>
      </w:r>
    </w:p>
    <w:p w14:paraId="0419D7D5" w14:textId="77777777" w:rsidR="00170712"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la legge 27</w:t>
      </w:r>
      <w:r w:rsidR="00170712" w:rsidRPr="002F3F47">
        <w:rPr>
          <w:rFonts w:ascii="Times New Roman" w:cs="Times New Roman"/>
          <w:iCs/>
          <w:color w:val="000000"/>
        </w:rPr>
        <w:t>/12/2017</w:t>
      </w:r>
      <w:r w:rsidRPr="002F3F47">
        <w:rPr>
          <w:rFonts w:ascii="Times New Roman" w:cs="Times New Roman"/>
          <w:iCs/>
          <w:color w:val="000000"/>
        </w:rPr>
        <w:t>, n. 205</w:t>
      </w:r>
      <w:r w:rsidR="00170712" w:rsidRPr="002F3F47">
        <w:rPr>
          <w:rFonts w:ascii="Times New Roman" w:cs="Times New Roman"/>
          <w:iCs/>
          <w:color w:val="000000"/>
        </w:rPr>
        <w:t xml:space="preserve"> e s.m.i.</w:t>
      </w:r>
    </w:p>
    <w:p w14:paraId="6E79A94B" w14:textId="77777777" w:rsidR="00CC5D7A" w:rsidRPr="002F3F47" w:rsidRDefault="00CC5D7A" w:rsidP="001D7D3B">
      <w:pPr>
        <w:pStyle w:val="NormaleWeb"/>
        <w:numPr>
          <w:ilvl w:val="0"/>
          <w:numId w:val="32"/>
        </w:numPr>
        <w:spacing w:before="0" w:after="0"/>
        <w:jc w:val="both"/>
        <w:rPr>
          <w:rFonts w:ascii="Times New Roman" w:cs="Times New Roman"/>
          <w:iCs/>
          <w:color w:val="000000"/>
        </w:rPr>
      </w:pPr>
      <w:r w:rsidRPr="002F3F47">
        <w:rPr>
          <w:rFonts w:ascii="Times New Roman" w:cs="Times New Roman"/>
          <w:iCs/>
          <w:color w:val="000000"/>
        </w:rPr>
        <w:t xml:space="preserve">il </w:t>
      </w:r>
      <w:r w:rsidR="00170712" w:rsidRPr="002F3F47">
        <w:rPr>
          <w:rFonts w:ascii="Times New Roman" w:cs="Times New Roman"/>
          <w:iCs/>
          <w:color w:val="000000"/>
        </w:rPr>
        <w:t xml:space="preserve">D.P.R. </w:t>
      </w:r>
      <w:r w:rsidRPr="002F3F47">
        <w:rPr>
          <w:rFonts w:ascii="Times New Roman" w:cs="Times New Roman"/>
          <w:iCs/>
          <w:color w:val="000000"/>
        </w:rPr>
        <w:t>27</w:t>
      </w:r>
      <w:r w:rsidR="00170712" w:rsidRPr="002F3F47">
        <w:rPr>
          <w:rFonts w:ascii="Times New Roman" w:cs="Times New Roman"/>
          <w:iCs/>
          <w:color w:val="000000"/>
        </w:rPr>
        <w:t>/04/1999</w:t>
      </w:r>
      <w:r w:rsidRPr="002F3F47">
        <w:rPr>
          <w:rFonts w:ascii="Times New Roman" w:cs="Times New Roman"/>
          <w:iCs/>
          <w:color w:val="000000"/>
        </w:rPr>
        <w:t>, n. 158</w:t>
      </w:r>
      <w:r w:rsidR="00170712" w:rsidRPr="002F3F47">
        <w:rPr>
          <w:rFonts w:ascii="Times New Roman" w:cs="Times New Roman"/>
          <w:iCs/>
          <w:color w:val="000000"/>
        </w:rPr>
        <w:t xml:space="preserve"> e s.m.i.</w:t>
      </w:r>
      <w:r w:rsidR="00D84C2E" w:rsidRPr="002F3F47">
        <w:rPr>
          <w:rFonts w:ascii="Times New Roman" w:cs="Times New Roman"/>
          <w:iCs/>
          <w:color w:val="000000"/>
        </w:rPr>
        <w:t>;</w:t>
      </w:r>
    </w:p>
    <w:p w14:paraId="4C6094D0" w14:textId="77777777" w:rsidR="00CC5D7A" w:rsidRPr="002F3F47" w:rsidRDefault="00CC5D7A" w:rsidP="00CC5D7A">
      <w:pPr>
        <w:pStyle w:val="NormaleWeb"/>
        <w:spacing w:before="0" w:after="0"/>
        <w:ind w:firstLine="386"/>
        <w:jc w:val="both"/>
        <w:rPr>
          <w:rFonts w:ascii="Times New Roman" w:cs="Times New Roman"/>
          <w:i/>
          <w:iCs/>
          <w:color w:val="000000"/>
        </w:rPr>
      </w:pPr>
    </w:p>
    <w:p w14:paraId="3039BF10" w14:textId="77777777" w:rsidR="001D7D3B" w:rsidRPr="002F3F47" w:rsidRDefault="001D7D3B" w:rsidP="001D7D3B">
      <w:pPr>
        <w:jc w:val="both"/>
        <w:rPr>
          <w:rFonts w:ascii="Times New Roman" w:hAnsi="Times New Roman"/>
          <w:sz w:val="24"/>
          <w:szCs w:val="24"/>
        </w:rPr>
      </w:pPr>
      <w:r w:rsidRPr="002F3F47">
        <w:rPr>
          <w:rFonts w:ascii="Times New Roman" w:hAnsi="Times New Roman"/>
          <w:sz w:val="24"/>
          <w:szCs w:val="24"/>
        </w:rPr>
        <w:t>RICHIAMATI i pro</w:t>
      </w:r>
      <w:r w:rsidRPr="002F3F47">
        <w:rPr>
          <w:rFonts w:ascii="Times New Roman" w:eastAsiaTheme="minorHAnsi" w:hAnsi="Times New Roman"/>
          <w:color w:val="000000"/>
          <w:sz w:val="24"/>
          <w:szCs w:val="24"/>
          <w:lang w:eastAsia="en-US"/>
        </w:rPr>
        <w:t>v</w:t>
      </w:r>
      <w:r w:rsidRPr="002F3F47">
        <w:rPr>
          <w:rFonts w:ascii="Times New Roman" w:hAnsi="Times New Roman"/>
          <w:sz w:val="24"/>
          <w:szCs w:val="24"/>
        </w:rPr>
        <w:t>vedimenti adottati dall’Autorità di Regolazione per Energia Reti e Ambiente (ARERA) con particolare riferimento alle deliberazioni:</w:t>
      </w:r>
    </w:p>
    <w:p w14:paraId="326397F0" w14:textId="77777777" w:rsidR="001D7D3B" w:rsidRPr="002F3F47" w:rsidRDefault="001D7D3B" w:rsidP="001D7D3B">
      <w:pPr>
        <w:numPr>
          <w:ilvl w:val="0"/>
          <w:numId w:val="31"/>
        </w:numPr>
        <w:jc w:val="both"/>
        <w:rPr>
          <w:rFonts w:ascii="Times New Roman" w:hAnsi="Times New Roman"/>
          <w:sz w:val="24"/>
          <w:szCs w:val="24"/>
        </w:rPr>
      </w:pPr>
      <w:r w:rsidRPr="002F3F47">
        <w:rPr>
          <w:rFonts w:ascii="Times New Roman" w:hAnsi="Times New Roman"/>
          <w:sz w:val="24"/>
          <w:szCs w:val="24"/>
        </w:rPr>
        <w:t>n. 363/2021/R/RIF recante: “Approvazione del metodo tariffario rifiuti (MTR-2) per il secondo periodo regolatorio 2022-2025”</w:t>
      </w:r>
    </w:p>
    <w:p w14:paraId="31C8A4D6" w14:textId="77777777" w:rsidR="001D7D3B" w:rsidRPr="002F3F47" w:rsidRDefault="001D7D3B" w:rsidP="001D7D3B">
      <w:pPr>
        <w:numPr>
          <w:ilvl w:val="0"/>
          <w:numId w:val="31"/>
        </w:numPr>
        <w:jc w:val="both"/>
        <w:rPr>
          <w:rFonts w:ascii="Times New Roman" w:hAnsi="Times New Roman"/>
          <w:sz w:val="24"/>
          <w:szCs w:val="24"/>
        </w:rPr>
      </w:pPr>
      <w:r w:rsidRPr="002F3F47">
        <w:rPr>
          <w:rFonts w:ascii="Times New Roman" w:hAnsi="Times New Roman"/>
          <w:sz w:val="24"/>
          <w:szCs w:val="24"/>
        </w:rPr>
        <w:t>n. 364/2021/R/RIF recante: “Avvio di procedimento per la determinazione dei costi efficienti della raccolta differenziata, del trasporto, delle operazioni di cernita e delle altre operazioni preliminari ai sensi dell’articolo 222, comma 2 del decreto legislativo 3 aprile 2006, n. 152”</w:t>
      </w:r>
    </w:p>
    <w:p w14:paraId="796866A0" w14:textId="77777777" w:rsidR="001D7D3B" w:rsidRPr="002F3F47" w:rsidRDefault="001D7D3B" w:rsidP="001D7D3B">
      <w:pPr>
        <w:numPr>
          <w:ilvl w:val="0"/>
          <w:numId w:val="31"/>
        </w:numPr>
        <w:jc w:val="both"/>
        <w:rPr>
          <w:rFonts w:ascii="Times New Roman" w:hAnsi="Times New Roman"/>
          <w:sz w:val="24"/>
          <w:szCs w:val="24"/>
        </w:rPr>
      </w:pPr>
      <w:r w:rsidRPr="002F3F47">
        <w:rPr>
          <w:rFonts w:ascii="Times New Roman" w:hAnsi="Times New Roman"/>
          <w:sz w:val="24"/>
          <w:szCs w:val="24"/>
        </w:rPr>
        <w:t>n. 459/2021/R/RIF recante: “Valorizzazione dei parametri alla base del calcolo dei costi d’uso del capitale in attuazione del metodo tariffario rifiuti (MTR-2)”</w:t>
      </w:r>
    </w:p>
    <w:p w14:paraId="353613DE" w14:textId="77777777" w:rsidR="00973AAA" w:rsidRPr="002F3F47" w:rsidRDefault="00973AAA" w:rsidP="00CC5D7A">
      <w:pPr>
        <w:pStyle w:val="NormaleWeb"/>
        <w:spacing w:before="0" w:after="0"/>
        <w:ind w:left="142" w:hanging="142"/>
        <w:jc w:val="both"/>
        <w:rPr>
          <w:rFonts w:ascii="Times New Roman" w:cs="Times New Roman"/>
          <w:iCs/>
          <w:color w:val="000000"/>
        </w:rPr>
      </w:pPr>
    </w:p>
    <w:p w14:paraId="76A4FC58" w14:textId="77777777" w:rsidR="00CC5D7A" w:rsidRPr="002F3F47" w:rsidRDefault="00CC5D7A" w:rsidP="00CC5D7A">
      <w:pPr>
        <w:pStyle w:val="NormaleWeb"/>
        <w:spacing w:before="0" w:after="0"/>
        <w:ind w:left="142" w:hanging="142"/>
        <w:jc w:val="both"/>
        <w:rPr>
          <w:rFonts w:ascii="Times New Roman" w:cs="Times New Roman"/>
          <w:iCs/>
          <w:color w:val="000000"/>
        </w:rPr>
      </w:pPr>
      <w:r w:rsidRPr="002F3F47">
        <w:rPr>
          <w:rFonts w:ascii="Times New Roman" w:cs="Times New Roman"/>
          <w:iCs/>
          <w:color w:val="000000"/>
        </w:rPr>
        <w:t>D</w:t>
      </w:r>
      <w:r w:rsidR="0094562B" w:rsidRPr="002F3F47">
        <w:rPr>
          <w:rFonts w:ascii="Times New Roman" w:cs="Times New Roman"/>
          <w:iCs/>
          <w:color w:val="000000"/>
        </w:rPr>
        <w:t xml:space="preserve">ATO ATTO </w:t>
      </w:r>
      <w:r w:rsidRPr="002F3F47">
        <w:rPr>
          <w:rFonts w:ascii="Times New Roman" w:cs="Times New Roman"/>
          <w:iCs/>
          <w:color w:val="000000"/>
        </w:rPr>
        <w:t xml:space="preserve">che, in tema di costi riconosciuti e di termini per l’approvazione delle tariffe, in particolare l’articolo 1 della </w:t>
      </w:r>
      <w:r w:rsidR="0094562B" w:rsidRPr="002F3F47">
        <w:rPr>
          <w:rFonts w:ascii="Times New Roman" w:cs="Times New Roman"/>
          <w:iCs/>
          <w:color w:val="000000"/>
        </w:rPr>
        <w:t>L</w:t>
      </w:r>
      <w:r w:rsidRPr="002F3F47">
        <w:rPr>
          <w:rFonts w:ascii="Times New Roman" w:cs="Times New Roman"/>
          <w:iCs/>
          <w:color w:val="000000"/>
        </w:rPr>
        <w:t xml:space="preserve">egge </w:t>
      </w:r>
      <w:r w:rsidR="0094562B" w:rsidRPr="002F3F47">
        <w:rPr>
          <w:rFonts w:ascii="Times New Roman" w:cs="Times New Roman"/>
          <w:iCs/>
          <w:color w:val="000000"/>
        </w:rPr>
        <w:t xml:space="preserve">n. </w:t>
      </w:r>
      <w:r w:rsidRPr="002F3F47">
        <w:rPr>
          <w:rFonts w:ascii="Times New Roman" w:cs="Times New Roman"/>
          <w:iCs/>
          <w:color w:val="000000"/>
        </w:rPr>
        <w:t>147/2013:</w:t>
      </w:r>
    </w:p>
    <w:p w14:paraId="3271ADDC" w14:textId="77777777" w:rsidR="00CC5D7A" w:rsidRPr="002F3F47" w:rsidRDefault="00CC5D7A" w:rsidP="001D7D3B">
      <w:pPr>
        <w:pStyle w:val="NormaleWeb"/>
        <w:numPr>
          <w:ilvl w:val="0"/>
          <w:numId w:val="33"/>
        </w:numPr>
        <w:spacing w:before="0" w:after="0"/>
        <w:jc w:val="both"/>
        <w:rPr>
          <w:rFonts w:ascii="Times New Roman" w:cs="Times New Roman"/>
          <w:iCs/>
          <w:color w:val="000000"/>
        </w:rPr>
      </w:pPr>
      <w:r w:rsidRPr="002F3F47">
        <w:rPr>
          <w:rFonts w:ascii="Times New Roman" w:cs="Times New Roman"/>
          <w:iCs/>
          <w:color w:val="000000"/>
        </w:rPr>
        <w:t>al comma 654 stabilisce che “</w:t>
      </w:r>
      <w:r w:rsidRPr="002F3F47">
        <w:rPr>
          <w:rFonts w:ascii="Times New Roman" w:cs="Times New Roman"/>
          <w:i/>
          <w:iCs/>
          <w:color w:val="000000"/>
        </w:rPr>
        <w:t>in ogni caso deve essere assicurata la copertura integrale dei costi di investimento e di esercizio relativi al servizio, ricomprendendo anche i costi di cui all'articolo 15 del decreto legislativo 13 gennaio 2003, n. 36, ad esclusione dei costi relativi ai rifiuti speciali al cui smaltimento provvedono a proprie spese i relativi produttori comprovandone l'avvenuto trattamento in conformità alla normativa vigente</w:t>
      </w:r>
      <w:r w:rsidR="0094562B" w:rsidRPr="002F3F47">
        <w:rPr>
          <w:rFonts w:ascii="Times New Roman" w:cs="Times New Roman"/>
          <w:iCs/>
          <w:color w:val="000000"/>
        </w:rPr>
        <w:t>”</w:t>
      </w:r>
    </w:p>
    <w:p w14:paraId="4E27AE5B" w14:textId="77777777" w:rsidR="00CC5D7A" w:rsidRPr="002F3F47" w:rsidRDefault="00CC5D7A" w:rsidP="001D7D3B">
      <w:pPr>
        <w:pStyle w:val="NormaleWeb"/>
        <w:numPr>
          <w:ilvl w:val="0"/>
          <w:numId w:val="33"/>
        </w:numPr>
        <w:spacing w:before="0" w:after="0"/>
        <w:jc w:val="both"/>
        <w:rPr>
          <w:rFonts w:ascii="Times New Roman" w:cs="Times New Roman"/>
          <w:iCs/>
          <w:color w:val="000000"/>
        </w:rPr>
      </w:pPr>
      <w:r w:rsidRPr="002F3F47">
        <w:rPr>
          <w:rFonts w:ascii="Times New Roman" w:cs="Times New Roman"/>
          <w:iCs/>
          <w:color w:val="000000"/>
        </w:rPr>
        <w:t>al comma 668 riconosce ai Comuni che hanno realizzato sistemi di misurazione puntuale della quantità di rifiuti, la facoltà di prevedere “</w:t>
      </w:r>
      <w:r w:rsidRPr="002F3F47">
        <w:rPr>
          <w:rFonts w:ascii="Times New Roman" w:cs="Times New Roman"/>
          <w:i/>
          <w:iCs/>
          <w:color w:val="000000"/>
        </w:rPr>
        <w:t>l’applicazione di una tariffa avente natura corrispettiva, in luogo della TARI</w:t>
      </w:r>
      <w:r w:rsidRPr="002F3F47">
        <w:rPr>
          <w:rFonts w:ascii="Times New Roman" w:cs="Times New Roman"/>
          <w:iCs/>
          <w:color w:val="000000"/>
        </w:rPr>
        <w:t>”, la quale è “</w:t>
      </w:r>
      <w:r w:rsidRPr="002F3F47">
        <w:rPr>
          <w:rFonts w:ascii="Times New Roman" w:cs="Times New Roman"/>
          <w:i/>
          <w:iCs/>
          <w:color w:val="000000"/>
        </w:rPr>
        <w:t>applicata e riscossa direttamente dal soggetto affidatario del servizio di gestione dei rifiuti urbani</w:t>
      </w:r>
      <w:r w:rsidR="0094562B" w:rsidRPr="002F3F47">
        <w:rPr>
          <w:rFonts w:ascii="Times New Roman" w:cs="Times New Roman"/>
          <w:iCs/>
          <w:color w:val="000000"/>
        </w:rPr>
        <w:t>”</w:t>
      </w:r>
    </w:p>
    <w:p w14:paraId="6358C64D" w14:textId="77777777" w:rsidR="00CC5D7A" w:rsidRPr="002F3F47" w:rsidRDefault="00CC5D7A" w:rsidP="001D7D3B">
      <w:pPr>
        <w:pStyle w:val="NormaleWeb"/>
        <w:numPr>
          <w:ilvl w:val="0"/>
          <w:numId w:val="33"/>
        </w:numPr>
        <w:spacing w:before="0" w:after="0"/>
        <w:jc w:val="both"/>
        <w:rPr>
          <w:rFonts w:ascii="Times New Roman" w:cs="Times New Roman"/>
          <w:iCs/>
          <w:color w:val="000000"/>
        </w:rPr>
      </w:pPr>
      <w:r w:rsidRPr="002F3F47">
        <w:rPr>
          <w:rFonts w:ascii="Times New Roman" w:cs="Times New Roman"/>
          <w:iCs/>
          <w:color w:val="000000"/>
        </w:rPr>
        <w:t>al comma 683 dispone che “</w:t>
      </w:r>
      <w:r w:rsidRPr="002F3F47">
        <w:rPr>
          <w:rFonts w:ascii="Times New Roman" w:cs="Times New Roman"/>
          <w:i/>
          <w:iCs/>
          <w:color w:val="000000"/>
        </w:rPr>
        <w:t>il Consiglio Comunale deve approvare, entro il termine fissato da norme statali per l’approvazione del bilancio di previsione, le tariffe della TARI in conformità al piano finanziario del servizio di gestione dei rifiuti urbani, redatto dal soggetto che svolge il servizio stesso ed approvato dal consiglio comunale o da altra autorità competente a norma delle leggi vigenti in materia […]</w:t>
      </w:r>
      <w:r w:rsidRPr="002F3F47">
        <w:rPr>
          <w:rFonts w:ascii="Times New Roman" w:cs="Times New Roman"/>
          <w:iCs/>
          <w:color w:val="000000"/>
        </w:rPr>
        <w:t>”;</w:t>
      </w:r>
    </w:p>
    <w:p w14:paraId="5FBC71BB" w14:textId="77777777" w:rsidR="00CC5D7A" w:rsidRPr="002F3F47" w:rsidRDefault="00CC5D7A" w:rsidP="00A67A1B">
      <w:pPr>
        <w:pStyle w:val="NormaleWeb"/>
        <w:spacing w:before="0" w:after="0"/>
        <w:jc w:val="both"/>
        <w:rPr>
          <w:rFonts w:ascii="Times New Roman" w:cs="Times New Roman"/>
          <w:iCs/>
          <w:color w:val="000000"/>
        </w:rPr>
      </w:pPr>
    </w:p>
    <w:p w14:paraId="5B63F324" w14:textId="6936DA62" w:rsidR="004D315B" w:rsidRPr="002F3F47" w:rsidRDefault="004D315B" w:rsidP="004D315B">
      <w:pPr>
        <w:suppressAutoHyphens/>
        <w:jc w:val="both"/>
        <w:rPr>
          <w:rFonts w:ascii="Times New Roman" w:eastAsia="Arial Unicode MS" w:hAnsi="Times New Roman"/>
          <w:iCs/>
          <w:color w:val="000000"/>
          <w:sz w:val="24"/>
          <w:szCs w:val="24"/>
          <w:lang w:eastAsia="ar-SA"/>
        </w:rPr>
      </w:pPr>
      <w:r w:rsidRPr="002F3F47">
        <w:rPr>
          <w:rFonts w:ascii="Times New Roman" w:eastAsia="Arial Unicode MS" w:hAnsi="Times New Roman"/>
          <w:iCs/>
          <w:color w:val="000000"/>
          <w:sz w:val="24"/>
          <w:szCs w:val="24"/>
          <w:lang w:eastAsia="ar-SA"/>
        </w:rPr>
        <w:lastRenderedPageBreak/>
        <w:t xml:space="preserve">DATO ATTO che il Comune di </w:t>
      </w:r>
      <w:r w:rsidR="002F3F47" w:rsidRPr="002F3F47">
        <w:rPr>
          <w:rFonts w:ascii="Times New Roman" w:eastAsia="Arial Unicode MS" w:hAnsi="Times New Roman"/>
          <w:iCs/>
          <w:color w:val="000000"/>
          <w:sz w:val="24"/>
          <w:szCs w:val="24"/>
          <w:lang w:eastAsia="ar-SA"/>
        </w:rPr>
        <w:t>Marene</w:t>
      </w:r>
      <w:r w:rsidRPr="002F3F47">
        <w:rPr>
          <w:rFonts w:ascii="Times New Roman" w:eastAsia="Arial Unicode MS" w:hAnsi="Times New Roman"/>
          <w:iCs/>
          <w:color w:val="000000"/>
          <w:sz w:val="24"/>
          <w:szCs w:val="24"/>
          <w:lang w:eastAsia="ar-SA"/>
        </w:rPr>
        <w:t xml:space="preserve"> fa parte del Consorzio Albese Braidese Servizi Rifiuti (</w:t>
      </w:r>
      <w:proofErr w:type="gramStart"/>
      <w:r w:rsidRPr="002F3F47">
        <w:rPr>
          <w:rFonts w:ascii="Times New Roman" w:eastAsia="Arial Unicode MS" w:hAnsi="Times New Roman"/>
          <w:iCs/>
          <w:color w:val="000000"/>
          <w:sz w:val="24"/>
          <w:szCs w:val="24"/>
          <w:lang w:eastAsia="ar-SA"/>
        </w:rPr>
        <w:t>CO.A.B.SE.R.</w:t>
      </w:r>
      <w:proofErr w:type="gramEnd"/>
      <w:r w:rsidRPr="002F3F47">
        <w:rPr>
          <w:rFonts w:ascii="Times New Roman" w:eastAsia="Arial Unicode MS" w:hAnsi="Times New Roman"/>
          <w:iCs/>
          <w:color w:val="000000"/>
          <w:sz w:val="24"/>
          <w:szCs w:val="24"/>
          <w:lang w:eastAsia="ar-SA"/>
        </w:rPr>
        <w:t>);</w:t>
      </w:r>
    </w:p>
    <w:p w14:paraId="24738E9C" w14:textId="77777777" w:rsidR="004D315B" w:rsidRPr="002F3F47" w:rsidRDefault="004D315B" w:rsidP="004D315B">
      <w:pPr>
        <w:suppressAutoHyphens/>
        <w:jc w:val="both"/>
        <w:rPr>
          <w:rFonts w:ascii="Times New Roman" w:eastAsia="Arial Unicode MS" w:hAnsi="Times New Roman"/>
          <w:iCs/>
          <w:color w:val="000000"/>
          <w:sz w:val="24"/>
          <w:szCs w:val="24"/>
          <w:lang w:eastAsia="ar-SA"/>
        </w:rPr>
      </w:pPr>
    </w:p>
    <w:p w14:paraId="0032CB0C" w14:textId="5859BB16" w:rsidR="00D84C2E" w:rsidRDefault="001C6937" w:rsidP="00F1218F">
      <w:pPr>
        <w:jc w:val="both"/>
        <w:rPr>
          <w:rFonts w:ascii="Times New Roman" w:eastAsia="Arial Unicode MS" w:hAnsi="Times New Roman"/>
          <w:iCs/>
          <w:color w:val="000000"/>
          <w:sz w:val="24"/>
          <w:szCs w:val="24"/>
          <w:lang w:eastAsia="ar-SA"/>
        </w:rPr>
      </w:pPr>
      <w:r w:rsidRPr="002F3F47">
        <w:rPr>
          <w:rFonts w:ascii="Times New Roman" w:eastAsia="Arial Unicode MS" w:hAnsi="Times New Roman"/>
          <w:iCs/>
          <w:color w:val="000000"/>
          <w:sz w:val="24"/>
          <w:szCs w:val="24"/>
          <w:lang w:eastAsia="ar-SA"/>
        </w:rPr>
        <w:t>CONSIDERATO che questo Comune ha</w:t>
      </w:r>
      <w:r w:rsidR="00DF2C46" w:rsidRPr="002F3F47">
        <w:rPr>
          <w:rFonts w:ascii="Times New Roman" w:eastAsia="Arial Unicode MS" w:hAnsi="Times New Roman"/>
          <w:iCs/>
          <w:color w:val="000000"/>
          <w:sz w:val="24"/>
          <w:szCs w:val="24"/>
          <w:lang w:eastAsia="ar-SA"/>
        </w:rPr>
        <w:t xml:space="preserve"> </w:t>
      </w:r>
      <w:r w:rsidRPr="002F3F47">
        <w:rPr>
          <w:rFonts w:ascii="Times New Roman" w:eastAsia="Arial Unicode MS" w:hAnsi="Times New Roman"/>
          <w:iCs/>
          <w:color w:val="000000"/>
          <w:sz w:val="24"/>
          <w:szCs w:val="24"/>
          <w:lang w:eastAsia="ar-SA"/>
        </w:rPr>
        <w:t xml:space="preserve">preso atto con D.C.C. n. </w:t>
      </w:r>
      <w:r w:rsidR="002F3F47" w:rsidRPr="002F3F47">
        <w:rPr>
          <w:rFonts w:ascii="Times New Roman" w:eastAsia="Arial Unicode MS" w:hAnsi="Times New Roman"/>
          <w:iCs/>
          <w:color w:val="000000"/>
          <w:sz w:val="24"/>
          <w:szCs w:val="24"/>
          <w:lang w:eastAsia="ar-SA"/>
        </w:rPr>
        <w:t>13</w:t>
      </w:r>
      <w:r w:rsidR="00DF2C46" w:rsidRPr="002F3F47">
        <w:rPr>
          <w:rFonts w:ascii="Times New Roman" w:eastAsia="Arial Unicode MS" w:hAnsi="Times New Roman"/>
          <w:iCs/>
          <w:color w:val="000000"/>
          <w:sz w:val="24"/>
          <w:szCs w:val="24"/>
          <w:lang w:eastAsia="ar-SA"/>
        </w:rPr>
        <w:t xml:space="preserve"> in data  </w:t>
      </w:r>
      <w:r w:rsidR="002F3F47" w:rsidRPr="002F3F47">
        <w:rPr>
          <w:rFonts w:ascii="Times New Roman" w:eastAsia="Arial Unicode MS" w:hAnsi="Times New Roman"/>
          <w:iCs/>
          <w:color w:val="000000"/>
          <w:sz w:val="24"/>
          <w:szCs w:val="24"/>
          <w:lang w:eastAsia="ar-SA"/>
        </w:rPr>
        <w:t>26/04</w:t>
      </w:r>
      <w:r w:rsidR="00DF2C46" w:rsidRPr="002F3F47">
        <w:rPr>
          <w:rFonts w:ascii="Times New Roman" w:eastAsia="Arial Unicode MS" w:hAnsi="Times New Roman"/>
          <w:iCs/>
          <w:color w:val="000000"/>
          <w:sz w:val="24"/>
          <w:szCs w:val="24"/>
          <w:lang w:eastAsia="ar-SA"/>
        </w:rPr>
        <w:t>/2022 del Piano finanziario dei costi finanziati dal tributo comunale sui rifiuti per il periodo 2022-2025, secondo i criteri previsti dal nuovo M.T.R. 2, e i relativi allegati, quale allegato sotto la lettera A alla presente deliberazione, così come validato con provvedimento n. 03 del Presidente del Consiglio di Amministrazione in data 20 aprile 2022 così come trasmesso dal</w:t>
      </w:r>
      <w:r w:rsidR="0007453F">
        <w:rPr>
          <w:rFonts w:ascii="Times New Roman" w:eastAsia="Arial Unicode MS" w:hAnsi="Times New Roman"/>
          <w:iCs/>
          <w:color w:val="000000"/>
          <w:sz w:val="24"/>
          <w:szCs w:val="24"/>
          <w:lang w:eastAsia="ar-SA"/>
        </w:rPr>
        <w:t xml:space="preserve">l’ente territorialmente competente </w:t>
      </w:r>
      <w:r w:rsidR="00DF2C46" w:rsidRPr="002F3F47">
        <w:rPr>
          <w:rFonts w:ascii="Times New Roman" w:eastAsia="Arial Unicode MS" w:hAnsi="Times New Roman"/>
          <w:iCs/>
          <w:color w:val="000000"/>
          <w:sz w:val="24"/>
          <w:szCs w:val="24"/>
          <w:lang w:eastAsia="ar-SA"/>
        </w:rPr>
        <w:t>CO.A.B.SE.R. con not</w:t>
      </w:r>
      <w:r w:rsidR="0007453F">
        <w:rPr>
          <w:rFonts w:ascii="Times New Roman" w:eastAsia="Arial Unicode MS" w:hAnsi="Times New Roman"/>
          <w:iCs/>
          <w:color w:val="000000"/>
          <w:sz w:val="24"/>
          <w:szCs w:val="24"/>
          <w:lang w:eastAsia="ar-SA"/>
        </w:rPr>
        <w:t>0065</w:t>
      </w:r>
      <w:r w:rsidR="00DF2C46" w:rsidRPr="002F3F47">
        <w:rPr>
          <w:rFonts w:ascii="Times New Roman" w:eastAsia="Arial Unicode MS" w:hAnsi="Times New Roman"/>
          <w:iCs/>
          <w:color w:val="000000"/>
          <w:sz w:val="24"/>
          <w:szCs w:val="24"/>
          <w:lang w:eastAsia="ar-SA"/>
        </w:rPr>
        <w:t xml:space="preserve"> n. </w:t>
      </w:r>
      <w:r w:rsidR="0007453F">
        <w:rPr>
          <w:rFonts w:ascii="Times New Roman" w:eastAsia="Arial Unicode MS" w:hAnsi="Times New Roman"/>
          <w:iCs/>
          <w:color w:val="000000"/>
          <w:sz w:val="24"/>
          <w:szCs w:val="24"/>
          <w:lang w:eastAsia="ar-SA"/>
        </w:rPr>
        <w:t>732</w:t>
      </w:r>
      <w:r w:rsidR="00DF2C46" w:rsidRPr="002F3F47">
        <w:rPr>
          <w:rFonts w:ascii="Times New Roman" w:eastAsia="Arial Unicode MS" w:hAnsi="Times New Roman"/>
          <w:iCs/>
          <w:color w:val="000000"/>
          <w:sz w:val="24"/>
          <w:szCs w:val="24"/>
          <w:lang w:eastAsia="ar-SA"/>
        </w:rPr>
        <w:t xml:space="preserve"> del 21/04/2022</w:t>
      </w:r>
      <w:r w:rsidR="0007453F">
        <w:rPr>
          <w:rFonts w:ascii="Times New Roman" w:eastAsia="Arial Unicode MS" w:hAnsi="Times New Roman"/>
          <w:iCs/>
          <w:color w:val="000000"/>
          <w:sz w:val="24"/>
          <w:szCs w:val="24"/>
          <w:lang w:eastAsia="ar-SA"/>
        </w:rPr>
        <w:t xml:space="preserve"> e 1072 del 26/05/2022. </w:t>
      </w:r>
    </w:p>
    <w:p w14:paraId="37A42CB4" w14:textId="549D88B6" w:rsidR="00DF2C46" w:rsidRPr="00940FB3" w:rsidRDefault="002F3F47" w:rsidP="00940FB3">
      <w:pPr>
        <w:pStyle w:val="Default"/>
        <w:jc w:val="both"/>
        <w:rPr>
          <w:rFonts w:ascii="Times New Roman" w:hAnsi="Times New Roman" w:cs="Times New Roman"/>
          <w:sz w:val="22"/>
          <w:szCs w:val="22"/>
        </w:rPr>
      </w:pPr>
      <w:r w:rsidRPr="000E6ACF">
        <w:rPr>
          <w:rFonts w:ascii="Times New Roman" w:hAnsi="Times New Roman" w:cs="Times New Roman"/>
          <w:sz w:val="22"/>
          <w:szCs w:val="22"/>
        </w:rPr>
        <w:t xml:space="preserve"> </w:t>
      </w:r>
    </w:p>
    <w:p w14:paraId="3053C8B7" w14:textId="77777777" w:rsidR="00DF2C46" w:rsidRPr="002F3F47" w:rsidRDefault="00DF2C46" w:rsidP="00DF2C46">
      <w:pPr>
        <w:jc w:val="both"/>
        <w:rPr>
          <w:rFonts w:ascii="Times New Roman" w:eastAsia="Arial Unicode MS" w:hAnsi="Times New Roman"/>
          <w:iCs/>
          <w:color w:val="000000"/>
          <w:sz w:val="24"/>
          <w:szCs w:val="24"/>
          <w:lang w:eastAsia="ar-SA"/>
        </w:rPr>
      </w:pPr>
      <w:r w:rsidRPr="002F3F47">
        <w:rPr>
          <w:rFonts w:ascii="Times New Roman" w:eastAsia="Arial Unicode MS" w:hAnsi="Times New Roman"/>
          <w:iCs/>
          <w:color w:val="000000"/>
          <w:sz w:val="24"/>
          <w:szCs w:val="24"/>
          <w:lang w:eastAsia="ar-SA"/>
        </w:rPr>
        <w:t xml:space="preserve">RICHIAMATE </w:t>
      </w:r>
    </w:p>
    <w:p w14:paraId="1947D5BF" w14:textId="77777777" w:rsidR="00DF2C46" w:rsidRPr="002F3F47" w:rsidRDefault="00DF2C46" w:rsidP="00DF2C46">
      <w:pPr>
        <w:numPr>
          <w:ilvl w:val="0"/>
          <w:numId w:val="39"/>
        </w:numPr>
        <w:jc w:val="both"/>
        <w:rPr>
          <w:rFonts w:ascii="Times New Roman" w:eastAsia="Arial Unicode MS" w:hAnsi="Times New Roman"/>
          <w:iCs/>
          <w:color w:val="000000"/>
          <w:sz w:val="24"/>
          <w:szCs w:val="24"/>
          <w:lang w:eastAsia="ar-SA"/>
        </w:rPr>
      </w:pPr>
      <w:r w:rsidRPr="002F3F47">
        <w:rPr>
          <w:rFonts w:ascii="Times New Roman" w:eastAsia="Arial Unicode MS" w:hAnsi="Times New Roman"/>
          <w:iCs/>
          <w:color w:val="000000"/>
          <w:sz w:val="24"/>
          <w:szCs w:val="24"/>
          <w:lang w:eastAsia="ar-SA"/>
        </w:rPr>
        <w:t>la deliberazione ARERA 363/2021/R/Rif, introduttiva del Metodo Tariffario per il periodo regolatorio 2022-2025, la quale aveva previsto all’articolo 8 la revisione obbligatoria del Piano Finanziario TARI con riferimento alle annualità 2024 e 2025 demandando ad un successivo provvedimento la definizione delle nuove indicazioni metodologiche;</w:t>
      </w:r>
    </w:p>
    <w:p w14:paraId="73DFBBE0" w14:textId="77777777" w:rsidR="00DF2C46" w:rsidRPr="002F3F47" w:rsidRDefault="00DF2C46" w:rsidP="00DF2C46">
      <w:pPr>
        <w:jc w:val="both"/>
        <w:rPr>
          <w:rFonts w:ascii="Times New Roman" w:eastAsia="Arial Unicode MS" w:hAnsi="Times New Roman"/>
          <w:iCs/>
          <w:color w:val="000000"/>
          <w:sz w:val="24"/>
          <w:szCs w:val="24"/>
          <w:lang w:eastAsia="ar-SA"/>
        </w:rPr>
      </w:pPr>
    </w:p>
    <w:p w14:paraId="129430C6" w14:textId="61C5F779" w:rsidR="00DF2C46" w:rsidRPr="002F3F47" w:rsidRDefault="00DF2C46" w:rsidP="00F1218F">
      <w:pPr>
        <w:numPr>
          <w:ilvl w:val="0"/>
          <w:numId w:val="39"/>
        </w:numPr>
        <w:jc w:val="both"/>
        <w:rPr>
          <w:rFonts w:ascii="Times New Roman" w:eastAsia="Arial Unicode MS" w:hAnsi="Times New Roman"/>
          <w:iCs/>
          <w:color w:val="000000"/>
          <w:sz w:val="24"/>
          <w:szCs w:val="24"/>
          <w:lang w:eastAsia="ar-SA"/>
        </w:rPr>
      </w:pPr>
      <w:r w:rsidRPr="002F3F47">
        <w:rPr>
          <w:rFonts w:ascii="Times New Roman" w:eastAsia="Arial Unicode MS" w:hAnsi="Times New Roman"/>
          <w:iCs/>
          <w:color w:val="000000"/>
          <w:sz w:val="24"/>
          <w:szCs w:val="24"/>
          <w:lang w:eastAsia="ar-SA"/>
        </w:rPr>
        <w:t>la delibera ARERA 389/2023/R/Rif con la quale vengono stabilite le disposizioni aventi ad oggetto la definizione delle regole e delle procedure per l’aggiornamento biennale dei piani economico-finanziari, ai fini della rideterminazione, per le annualità 2024 e 2025, delle entrate tariffarie di riferimento.</w:t>
      </w:r>
    </w:p>
    <w:p w14:paraId="5A1FCC7B" w14:textId="77777777" w:rsidR="006B1251" w:rsidRPr="002F3F47" w:rsidRDefault="006B1251" w:rsidP="00F1218F">
      <w:pPr>
        <w:jc w:val="both"/>
        <w:rPr>
          <w:rFonts w:ascii="Times New Roman" w:eastAsia="Arial Unicode MS" w:hAnsi="Times New Roman"/>
          <w:iCs/>
          <w:color w:val="000000"/>
          <w:sz w:val="24"/>
          <w:szCs w:val="24"/>
          <w:lang w:eastAsia="ar-SA"/>
        </w:rPr>
      </w:pPr>
    </w:p>
    <w:p w14:paraId="6CD69679" w14:textId="75C12193" w:rsidR="002F3F47" w:rsidRPr="00940FB3" w:rsidRDefault="004D315B" w:rsidP="00940FB3">
      <w:pPr>
        <w:jc w:val="both"/>
        <w:rPr>
          <w:rFonts w:ascii="Times New Roman" w:eastAsia="Arial Unicode MS" w:hAnsi="Times New Roman"/>
          <w:iCs/>
          <w:color w:val="000000"/>
          <w:sz w:val="24"/>
          <w:szCs w:val="24"/>
          <w:lang w:eastAsia="ar-SA"/>
        </w:rPr>
      </w:pPr>
      <w:r w:rsidRPr="002F3F47">
        <w:rPr>
          <w:rFonts w:ascii="Times New Roman" w:eastAsia="Arial Unicode MS" w:hAnsi="Times New Roman"/>
          <w:iCs/>
          <w:color w:val="000000"/>
          <w:sz w:val="24"/>
          <w:szCs w:val="24"/>
          <w:lang w:eastAsia="ar-SA"/>
        </w:rPr>
        <w:t xml:space="preserve">VISTO </w:t>
      </w:r>
      <w:r w:rsidR="00D461EA" w:rsidRPr="002F3F47">
        <w:rPr>
          <w:rFonts w:ascii="Times New Roman" w:eastAsia="Arial Unicode MS" w:hAnsi="Times New Roman"/>
          <w:iCs/>
          <w:color w:val="000000"/>
          <w:sz w:val="24"/>
          <w:szCs w:val="24"/>
          <w:lang w:eastAsia="ar-SA"/>
        </w:rPr>
        <w:t xml:space="preserve">l’aggiornamento biennale del </w:t>
      </w:r>
      <w:r w:rsidRPr="002F3F47">
        <w:rPr>
          <w:rFonts w:ascii="Times New Roman" w:eastAsia="Arial Unicode MS" w:hAnsi="Times New Roman"/>
          <w:iCs/>
          <w:color w:val="000000"/>
          <w:sz w:val="24"/>
          <w:szCs w:val="24"/>
          <w:lang w:eastAsia="ar-SA"/>
        </w:rPr>
        <w:t>P.E.F.</w:t>
      </w:r>
      <w:r w:rsidR="002F3F47" w:rsidRPr="002F3F47">
        <w:rPr>
          <w:rFonts w:ascii="Times New Roman" w:eastAsia="Arial Unicode MS" w:hAnsi="Times New Roman"/>
          <w:iCs/>
          <w:color w:val="000000"/>
          <w:sz w:val="24"/>
          <w:szCs w:val="24"/>
          <w:lang w:eastAsia="ar-SA"/>
        </w:rPr>
        <w:t xml:space="preserve"> redatto dal gestore S.T.R</w:t>
      </w:r>
      <w:r w:rsidRPr="002F3F47">
        <w:rPr>
          <w:rFonts w:ascii="Times New Roman" w:eastAsia="Arial Unicode MS" w:hAnsi="Times New Roman"/>
          <w:iCs/>
          <w:color w:val="000000"/>
          <w:sz w:val="24"/>
          <w:szCs w:val="24"/>
          <w:lang w:eastAsia="ar-SA"/>
        </w:rPr>
        <w:t xml:space="preserve"> </w:t>
      </w:r>
      <w:r w:rsidR="00D461EA" w:rsidRPr="002F3F47">
        <w:rPr>
          <w:rFonts w:ascii="Times New Roman" w:eastAsia="Arial Unicode MS" w:hAnsi="Times New Roman"/>
          <w:iCs/>
          <w:color w:val="000000"/>
          <w:sz w:val="24"/>
          <w:szCs w:val="24"/>
          <w:lang w:eastAsia="ar-SA"/>
        </w:rPr>
        <w:t xml:space="preserve">per le annualità 2024-2025 </w:t>
      </w:r>
      <w:r w:rsidR="00EE3BF9" w:rsidRPr="00184714">
        <w:rPr>
          <w:rFonts w:ascii="Times New Roman" w:eastAsia="Arial Unicode MS" w:hAnsi="Times New Roman"/>
          <w:iCs/>
          <w:color w:val="000000"/>
          <w:sz w:val="24"/>
          <w:szCs w:val="24"/>
          <w:lang w:eastAsia="ar-SA"/>
        </w:rPr>
        <w:t>validato</w:t>
      </w:r>
      <w:r w:rsidR="002F3F47" w:rsidRPr="00184714">
        <w:rPr>
          <w:rFonts w:ascii="Times New Roman" w:eastAsia="Arial Unicode MS" w:hAnsi="Times New Roman"/>
          <w:iCs/>
          <w:color w:val="000000"/>
          <w:sz w:val="24"/>
          <w:szCs w:val="24"/>
          <w:lang w:eastAsia="ar-SA"/>
        </w:rPr>
        <w:t xml:space="preserve"> dall’ETC CO.A.B.SE.R </w:t>
      </w:r>
      <w:r w:rsidR="00EE3BF9" w:rsidRPr="00184714">
        <w:rPr>
          <w:rFonts w:ascii="Times New Roman" w:eastAsia="Arial Unicode MS" w:hAnsi="Times New Roman"/>
          <w:iCs/>
          <w:color w:val="000000"/>
          <w:sz w:val="24"/>
          <w:szCs w:val="24"/>
          <w:lang w:eastAsia="ar-SA"/>
        </w:rPr>
        <w:t>con provvedimento n</w:t>
      </w:r>
      <w:r w:rsidR="00184714">
        <w:rPr>
          <w:rFonts w:ascii="Times New Roman" w:eastAsia="Arial Unicode MS" w:hAnsi="Times New Roman"/>
          <w:iCs/>
          <w:color w:val="000000"/>
          <w:sz w:val="24"/>
          <w:szCs w:val="24"/>
          <w:lang w:eastAsia="ar-SA"/>
        </w:rPr>
        <w:t xml:space="preserve">.19 </w:t>
      </w:r>
      <w:r w:rsidR="00EE3BF9" w:rsidRPr="00184714">
        <w:rPr>
          <w:rFonts w:ascii="Times New Roman" w:eastAsia="Arial Unicode MS" w:hAnsi="Times New Roman"/>
          <w:iCs/>
          <w:color w:val="000000"/>
          <w:sz w:val="24"/>
          <w:szCs w:val="24"/>
          <w:lang w:eastAsia="ar-SA"/>
        </w:rPr>
        <w:t xml:space="preserve">in data </w:t>
      </w:r>
      <w:r w:rsidR="00184714">
        <w:rPr>
          <w:rFonts w:ascii="Times New Roman" w:eastAsia="Arial Unicode MS" w:hAnsi="Times New Roman"/>
          <w:iCs/>
          <w:color w:val="000000"/>
          <w:sz w:val="24"/>
          <w:szCs w:val="24"/>
          <w:lang w:eastAsia="ar-SA"/>
        </w:rPr>
        <w:t xml:space="preserve">12/04/2024 </w:t>
      </w:r>
      <w:r w:rsidRPr="00184714">
        <w:rPr>
          <w:rFonts w:ascii="Times New Roman" w:eastAsia="Arial Unicode MS" w:hAnsi="Times New Roman"/>
          <w:iCs/>
          <w:color w:val="000000"/>
          <w:sz w:val="24"/>
          <w:szCs w:val="24"/>
          <w:lang w:eastAsia="ar-SA"/>
        </w:rPr>
        <w:t xml:space="preserve">così come </w:t>
      </w:r>
      <w:r w:rsidR="002F3F47" w:rsidRPr="00184714">
        <w:rPr>
          <w:rFonts w:ascii="Times New Roman" w:eastAsia="Arial Unicode MS" w:hAnsi="Times New Roman"/>
          <w:iCs/>
          <w:color w:val="000000"/>
          <w:sz w:val="24"/>
          <w:szCs w:val="24"/>
          <w:lang w:eastAsia="ar-SA"/>
        </w:rPr>
        <w:t>dallo stesso trasmesso</w:t>
      </w:r>
      <w:r w:rsidRPr="00184714">
        <w:rPr>
          <w:rFonts w:ascii="Times New Roman" w:eastAsia="Arial Unicode MS" w:hAnsi="Times New Roman"/>
          <w:iCs/>
          <w:color w:val="000000"/>
          <w:sz w:val="24"/>
          <w:szCs w:val="24"/>
          <w:lang w:eastAsia="ar-SA"/>
        </w:rPr>
        <w:t xml:space="preserve"> con not</w:t>
      </w:r>
      <w:r w:rsidR="00E84304" w:rsidRPr="00184714">
        <w:rPr>
          <w:rFonts w:ascii="Times New Roman" w:eastAsia="Arial Unicode MS" w:hAnsi="Times New Roman"/>
          <w:iCs/>
          <w:color w:val="000000"/>
          <w:sz w:val="24"/>
          <w:szCs w:val="24"/>
          <w:lang w:eastAsia="ar-SA"/>
        </w:rPr>
        <w:t>a</w:t>
      </w:r>
      <w:r w:rsidRPr="00184714">
        <w:rPr>
          <w:rFonts w:ascii="Times New Roman" w:eastAsia="Arial Unicode MS" w:hAnsi="Times New Roman"/>
          <w:iCs/>
          <w:color w:val="000000"/>
          <w:sz w:val="24"/>
          <w:szCs w:val="24"/>
          <w:lang w:eastAsia="ar-SA"/>
        </w:rPr>
        <w:t xml:space="preserve"> n.</w:t>
      </w:r>
      <w:r w:rsidR="00EE3BF9" w:rsidRPr="00184714">
        <w:rPr>
          <w:rFonts w:ascii="Times New Roman" w:eastAsia="Arial Unicode MS" w:hAnsi="Times New Roman"/>
          <w:iCs/>
          <w:color w:val="000000"/>
          <w:sz w:val="24"/>
          <w:szCs w:val="24"/>
          <w:lang w:eastAsia="ar-SA"/>
        </w:rPr>
        <w:t xml:space="preserve"> </w:t>
      </w:r>
      <w:r w:rsidR="00184714" w:rsidRPr="00184714">
        <w:rPr>
          <w:rFonts w:ascii="Times New Roman" w:eastAsia="Arial Unicode MS" w:hAnsi="Times New Roman"/>
          <w:iCs/>
          <w:color w:val="000000"/>
          <w:sz w:val="24"/>
          <w:szCs w:val="24"/>
          <w:lang w:eastAsia="ar-SA"/>
        </w:rPr>
        <w:t>557</w:t>
      </w:r>
      <w:r w:rsidR="00B84C78" w:rsidRPr="00184714">
        <w:rPr>
          <w:rFonts w:ascii="Times New Roman" w:eastAsia="Arial Unicode MS" w:hAnsi="Times New Roman"/>
          <w:iCs/>
          <w:color w:val="000000"/>
          <w:sz w:val="24"/>
          <w:szCs w:val="24"/>
          <w:lang w:eastAsia="ar-SA"/>
        </w:rPr>
        <w:t xml:space="preserve"> del </w:t>
      </w:r>
      <w:r w:rsidR="00184714" w:rsidRPr="00184714">
        <w:rPr>
          <w:rFonts w:ascii="Times New Roman" w:eastAsia="Arial Unicode MS" w:hAnsi="Times New Roman"/>
          <w:iCs/>
          <w:color w:val="000000"/>
          <w:sz w:val="24"/>
          <w:szCs w:val="24"/>
          <w:lang w:eastAsia="ar-SA"/>
        </w:rPr>
        <w:t>17/04/2024</w:t>
      </w:r>
      <w:r w:rsidRPr="00184714">
        <w:rPr>
          <w:rFonts w:ascii="Times New Roman" w:eastAsia="Arial Unicode MS" w:hAnsi="Times New Roman"/>
          <w:iCs/>
          <w:color w:val="000000"/>
          <w:sz w:val="24"/>
          <w:szCs w:val="24"/>
          <w:lang w:eastAsia="ar-SA"/>
        </w:rPr>
        <w:t>;</w:t>
      </w:r>
    </w:p>
    <w:p w14:paraId="79726409" w14:textId="77777777" w:rsidR="002F3F47" w:rsidRDefault="002F3F47" w:rsidP="002F3F47">
      <w:pPr>
        <w:pStyle w:val="Default"/>
        <w:jc w:val="both"/>
        <w:rPr>
          <w:rFonts w:ascii="Times New Roman" w:hAnsi="Times New Roman" w:cs="Times New Roman"/>
          <w:sz w:val="22"/>
          <w:szCs w:val="22"/>
        </w:rPr>
      </w:pPr>
    </w:p>
    <w:p w14:paraId="413F2BA0" w14:textId="13634544" w:rsidR="002F3F47" w:rsidRPr="00940FB3" w:rsidRDefault="00456198" w:rsidP="00940FB3">
      <w:pPr>
        <w:pStyle w:val="Default"/>
        <w:jc w:val="both"/>
        <w:rPr>
          <w:rFonts w:ascii="Times New Roman" w:eastAsia="Arial Unicode MS" w:hAnsi="Times New Roman" w:cs="Times New Roman"/>
          <w:iCs/>
          <w:lang w:eastAsia="ar-SA"/>
        </w:rPr>
      </w:pPr>
      <w:r w:rsidRPr="00456198">
        <w:rPr>
          <w:rFonts w:ascii="Times New Roman" w:eastAsia="Arial Unicode MS" w:hAnsi="Times New Roman" w:cs="Times New Roman"/>
          <w:iCs/>
          <w:lang w:eastAsia="ar-SA"/>
        </w:rPr>
        <w:t>CONSIDERATO CHE l'aggiornamento biennale del PEF per l'anno 2024 è obbligatorio. La deliberazione ARERA 363/2021/R/Rif, introduttiva del Metodo Tariffario per il periodo regolatorio 2022-2025, aveva previsto all'articolo 8 la revisione obbligatoria del Piano Finanziario TARI con riferimento alle annualità 2024 e 2025</w:t>
      </w:r>
    </w:p>
    <w:p w14:paraId="0ECC0BCC" w14:textId="77777777" w:rsidR="001F4E10" w:rsidRPr="002F3F47" w:rsidRDefault="001F4E10" w:rsidP="001F4E10">
      <w:pPr>
        <w:autoSpaceDE w:val="0"/>
        <w:autoSpaceDN w:val="0"/>
        <w:adjustRightInd w:val="0"/>
        <w:jc w:val="both"/>
        <w:rPr>
          <w:rFonts w:ascii="Times New Roman" w:hAnsi="Times New Roman"/>
          <w:bCs/>
          <w:sz w:val="24"/>
          <w:szCs w:val="24"/>
          <w:highlight w:val="red"/>
        </w:rPr>
      </w:pPr>
    </w:p>
    <w:p w14:paraId="44ED50B9" w14:textId="77777777" w:rsidR="00B84C78" w:rsidRPr="002F3F47" w:rsidRDefault="006B1251" w:rsidP="006B1251">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VIST</w:t>
      </w:r>
      <w:r w:rsidR="00B84C78" w:rsidRPr="002F3F47">
        <w:rPr>
          <w:rFonts w:ascii="Times New Roman" w:hAnsi="Times New Roman"/>
          <w:bCs/>
          <w:sz w:val="24"/>
          <w:szCs w:val="24"/>
        </w:rPr>
        <w:t>I:</w:t>
      </w:r>
    </w:p>
    <w:p w14:paraId="5F3EAB36" w14:textId="77777777" w:rsidR="006B1251" w:rsidRPr="002F3F47" w:rsidRDefault="006B1251" w:rsidP="004C6D36">
      <w:pPr>
        <w:numPr>
          <w:ilvl w:val="0"/>
          <w:numId w:val="37"/>
        </w:num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l’art. 53, comma 16, della Legge 23/12/2000, n. 388 e s.m.i. che recita: “</w:t>
      </w:r>
      <w:r w:rsidRPr="002F3F47">
        <w:rPr>
          <w:rFonts w:ascii="Times New Roman" w:hAnsi="Times New Roman"/>
          <w:bCs/>
          <w:i/>
          <w:sz w:val="24"/>
          <w:szCs w:val="24"/>
        </w:rPr>
        <w:t>Il termine per deliberare le aliquote e le tariffe dei tributi locali, compresa l’aliquota dell’addizionale comunale all’IRPEF di cui all’articolo 1, comma 3, del decreto legislativo 28 settembre 1998, n. 360, recante istituzione di una addizionale comunale all’IRPEF, e successive modificazioni, e le tariffe dei servizi pubblici locali, nonché per approvare i regolamenti relativi alle entrate degli enti locali, è stabilito entro la data fissata da norme statali per la deliberazione del bilancio di previsione. I regolamenti sulle entrate, anche se approvati successivamente all’inizio dell’esercizio purché entro il termine di cui sopra, hanno effetto dal 1° gennaio dell’anno di riferimento</w:t>
      </w:r>
      <w:r w:rsidRPr="002F3F47">
        <w:rPr>
          <w:rFonts w:ascii="Times New Roman" w:hAnsi="Times New Roman"/>
          <w:bCs/>
          <w:sz w:val="24"/>
          <w:szCs w:val="24"/>
        </w:rPr>
        <w:t xml:space="preserve">”; </w:t>
      </w:r>
    </w:p>
    <w:p w14:paraId="023B26F0" w14:textId="77777777" w:rsidR="006B1251" w:rsidRPr="002F3F47" w:rsidRDefault="00B84C78" w:rsidP="004C6D36">
      <w:pPr>
        <w:numPr>
          <w:ilvl w:val="0"/>
          <w:numId w:val="37"/>
        </w:numPr>
        <w:jc w:val="both"/>
        <w:rPr>
          <w:rFonts w:ascii="Times New Roman" w:hAnsi="Times New Roman"/>
          <w:sz w:val="24"/>
          <w:szCs w:val="24"/>
        </w:rPr>
      </w:pPr>
      <w:r w:rsidRPr="002F3F47">
        <w:rPr>
          <w:rFonts w:ascii="Times New Roman" w:hAnsi="Times New Roman"/>
          <w:sz w:val="24"/>
          <w:szCs w:val="24"/>
        </w:rPr>
        <w:t>l’art. 1, comma 169, della Legge 27/12/2006, n. 296 e s.m.i. che recita: “</w:t>
      </w:r>
      <w:r w:rsidRPr="002F3F47">
        <w:rPr>
          <w:rFonts w:ascii="Times New Roman" w:hAnsi="Times New Roman"/>
          <w:i/>
          <w:sz w:val="24"/>
          <w:szCs w:val="24"/>
        </w:rPr>
        <w:t>Gli enti locali deliberano le tariffe e le aliquote relative ai tributi di loro competenza entro la data fissata da norme statali per la deliberazione del bilancio di previsione. Dette deliberazioni, anche se approvate successivamente all'inizio dell'esercizio purché entro il termine innanzi indicato, hanno effetto dal 1° gennaio dell'anno di riferimento. In caso di mancata approvazione entro il suddetto termine, le tariffe e le aliquote si intendono prorogate di anno in anno.</w:t>
      </w:r>
      <w:r w:rsidRPr="002F3F47">
        <w:rPr>
          <w:rFonts w:ascii="Times New Roman" w:hAnsi="Times New Roman"/>
          <w:sz w:val="24"/>
          <w:szCs w:val="24"/>
        </w:rPr>
        <w:t>”;</w:t>
      </w:r>
    </w:p>
    <w:p w14:paraId="32518361" w14:textId="77777777" w:rsidR="00B84C78" w:rsidRPr="002F3F47" w:rsidRDefault="00B84C78" w:rsidP="006B1251">
      <w:pPr>
        <w:jc w:val="both"/>
        <w:rPr>
          <w:rFonts w:ascii="Times New Roman" w:hAnsi="Times New Roman"/>
          <w:sz w:val="24"/>
          <w:szCs w:val="24"/>
        </w:rPr>
      </w:pPr>
    </w:p>
    <w:p w14:paraId="7C29F0EF" w14:textId="77777777" w:rsidR="006B1251" w:rsidRPr="002F3F47" w:rsidRDefault="006B1251" w:rsidP="00D461EA">
      <w:pPr>
        <w:jc w:val="both"/>
        <w:rPr>
          <w:rFonts w:ascii="Times New Roman" w:hAnsi="Times New Roman"/>
          <w:sz w:val="24"/>
          <w:szCs w:val="24"/>
        </w:rPr>
      </w:pPr>
      <w:r w:rsidRPr="002F3F47">
        <w:rPr>
          <w:rFonts w:ascii="Times New Roman" w:hAnsi="Times New Roman"/>
          <w:sz w:val="24"/>
          <w:szCs w:val="24"/>
        </w:rPr>
        <w:t>VISTO il D.L. 30/12/2021, n. 228, convertito, con modificazioni, dalla Legge 25/02/2022, n. 15 e s.m.i., che prevede</w:t>
      </w:r>
      <w:r w:rsidR="00D461EA" w:rsidRPr="002F3F47">
        <w:rPr>
          <w:rFonts w:ascii="Times New Roman" w:hAnsi="Times New Roman"/>
          <w:sz w:val="24"/>
          <w:szCs w:val="24"/>
        </w:rPr>
        <w:t xml:space="preserve"> </w:t>
      </w:r>
      <w:r w:rsidRPr="002F3F47">
        <w:rPr>
          <w:rFonts w:ascii="Times New Roman" w:hAnsi="Times New Roman"/>
          <w:sz w:val="24"/>
          <w:szCs w:val="24"/>
        </w:rPr>
        <w:t>all’art. 3, comma 5-quinquies: “</w:t>
      </w:r>
      <w:r w:rsidRPr="002F3F47">
        <w:rPr>
          <w:rFonts w:ascii="Times New Roman" w:hAnsi="Times New Roman"/>
          <w:i/>
          <w:sz w:val="24"/>
          <w:szCs w:val="24"/>
        </w:rPr>
        <w:t>A decorrere dall'anno 2022, i comuni, in deroga all'articolo 1, comma 683, della legge 27 dicembre 2013, n. 147, possono approvare i piani finanziari del servizio di gestione dei rifiuti urbani, le tariffe e i regolamenti della TARI e della tariffa corrispettiva entro il termine del 30 aprile di ciascun anno.</w:t>
      </w:r>
      <w:r w:rsidRPr="002F3F47">
        <w:rPr>
          <w:rFonts w:ascii="Times New Roman" w:hAnsi="Times New Roman"/>
          <w:sz w:val="24"/>
          <w:szCs w:val="24"/>
        </w:rPr>
        <w:t>”</w:t>
      </w:r>
      <w:r w:rsidR="00D461EA" w:rsidRPr="002F3F47">
        <w:rPr>
          <w:rFonts w:ascii="Times New Roman" w:hAnsi="Times New Roman"/>
          <w:sz w:val="24"/>
          <w:szCs w:val="24"/>
        </w:rPr>
        <w:t>;</w:t>
      </w:r>
    </w:p>
    <w:p w14:paraId="700D09B7" w14:textId="77777777" w:rsidR="006B1251" w:rsidRPr="002F3F47" w:rsidRDefault="006B1251" w:rsidP="006B1251">
      <w:pPr>
        <w:jc w:val="both"/>
        <w:rPr>
          <w:rFonts w:ascii="Times New Roman" w:hAnsi="Times New Roman"/>
          <w:sz w:val="24"/>
          <w:szCs w:val="24"/>
        </w:rPr>
      </w:pPr>
    </w:p>
    <w:p w14:paraId="3F3AAC4A" w14:textId="77777777" w:rsidR="006B1251" w:rsidRPr="002F3F47" w:rsidRDefault="006B1251" w:rsidP="006B1251">
      <w:pPr>
        <w:jc w:val="both"/>
        <w:rPr>
          <w:rFonts w:ascii="Times New Roman" w:hAnsi="Times New Roman"/>
          <w:sz w:val="24"/>
          <w:szCs w:val="24"/>
        </w:rPr>
      </w:pPr>
      <w:r w:rsidRPr="002F3F47">
        <w:rPr>
          <w:rFonts w:ascii="Times New Roman" w:hAnsi="Times New Roman"/>
          <w:sz w:val="24"/>
          <w:szCs w:val="24"/>
        </w:rPr>
        <w:lastRenderedPageBreak/>
        <w:t xml:space="preserve">PRECISATO in ultimo che </w:t>
      </w:r>
      <w:r w:rsidR="00CB7D86" w:rsidRPr="002F3F47">
        <w:rPr>
          <w:rFonts w:ascii="Times New Roman" w:hAnsi="Times New Roman"/>
          <w:sz w:val="24"/>
          <w:szCs w:val="24"/>
        </w:rPr>
        <w:t>il D.L. 17/05/2022, n. 50 all’art. 43, comma 11, stabilisce: “</w:t>
      </w:r>
      <w:r w:rsidR="00CB7D86" w:rsidRPr="002F3F47">
        <w:rPr>
          <w:rFonts w:ascii="Times New Roman" w:hAnsi="Times New Roman"/>
          <w:i/>
          <w:sz w:val="24"/>
          <w:szCs w:val="24"/>
        </w:rPr>
        <w:t>All'articolo 3, comma 5-quinquies, del decreto-legge 30 dicembre 2021, n. 228, convertito, con modificazioni, dalla legge 25 febbraio 2022, n. 15, sono aggiunti, in fine, i seguenti periodi: «Nell'ipotesi in cui il termine per la deliberazione del bilancio di previsione sia prorogato a una data successiva al 30 aprile dell'anno di riferimento, il termine per l'approvazione degli atti di cui al primo periodo coincide con quello per la deliberazione del bilancio di previsione. In caso di approvazione o di modifica dei provvedimenti relativi alla TARI o alla tariffa corrispettiva in data successiva all'approvazione del proprio bilancio di previsione, il comune provvede ad effettuare le conseguenti modifiche in occasione della prima variazione utile.»</w:t>
      </w:r>
      <w:r w:rsidR="00CB7D86" w:rsidRPr="002F3F47">
        <w:rPr>
          <w:rFonts w:ascii="Times New Roman" w:hAnsi="Times New Roman"/>
          <w:sz w:val="24"/>
          <w:szCs w:val="24"/>
        </w:rPr>
        <w:t>”;</w:t>
      </w:r>
    </w:p>
    <w:p w14:paraId="48F061A2" w14:textId="77777777" w:rsidR="006B1251" w:rsidRPr="002F3F47" w:rsidRDefault="006B1251" w:rsidP="001F4E10">
      <w:pPr>
        <w:autoSpaceDE w:val="0"/>
        <w:autoSpaceDN w:val="0"/>
        <w:adjustRightInd w:val="0"/>
        <w:jc w:val="both"/>
        <w:rPr>
          <w:rFonts w:ascii="Times New Roman" w:hAnsi="Times New Roman"/>
          <w:bCs/>
          <w:sz w:val="24"/>
          <w:szCs w:val="24"/>
        </w:rPr>
      </w:pPr>
    </w:p>
    <w:p w14:paraId="48DE5A05" w14:textId="3F5B600E" w:rsidR="006B1251" w:rsidRPr="002F3F47" w:rsidRDefault="006B1251" w:rsidP="00CB7D86">
      <w:pPr>
        <w:jc w:val="both"/>
        <w:rPr>
          <w:rFonts w:ascii="Times New Roman" w:hAnsi="Times New Roman"/>
          <w:sz w:val="24"/>
          <w:szCs w:val="24"/>
        </w:rPr>
      </w:pPr>
      <w:r w:rsidRPr="002F3F47">
        <w:rPr>
          <w:rFonts w:ascii="Times New Roman" w:hAnsi="Times New Roman"/>
          <w:sz w:val="24"/>
          <w:szCs w:val="24"/>
        </w:rPr>
        <w:t>RITENUTO</w:t>
      </w:r>
      <w:r w:rsidR="00D461EA" w:rsidRPr="002F3F47">
        <w:rPr>
          <w:rFonts w:ascii="Times New Roman" w:hAnsi="Times New Roman"/>
          <w:sz w:val="24"/>
          <w:szCs w:val="24"/>
        </w:rPr>
        <w:t xml:space="preserve"> </w:t>
      </w:r>
      <w:r w:rsidR="00C16CA0" w:rsidRPr="002F3F47">
        <w:rPr>
          <w:rFonts w:ascii="Times New Roman" w:hAnsi="Times New Roman"/>
          <w:sz w:val="24"/>
          <w:szCs w:val="24"/>
        </w:rPr>
        <w:t>di procedere all’approvazione del</w:t>
      </w:r>
      <w:r w:rsidR="00D461EA" w:rsidRPr="002F3F47">
        <w:rPr>
          <w:rFonts w:ascii="Times New Roman" w:hAnsi="Times New Roman"/>
          <w:sz w:val="24"/>
          <w:szCs w:val="24"/>
        </w:rPr>
        <w:t xml:space="preserve">l’aggiornamento biennale del </w:t>
      </w:r>
      <w:r w:rsidR="00C16CA0" w:rsidRPr="002F3F47">
        <w:rPr>
          <w:rFonts w:ascii="Times New Roman" w:hAnsi="Times New Roman"/>
          <w:sz w:val="24"/>
          <w:szCs w:val="24"/>
        </w:rPr>
        <w:t xml:space="preserve">PEF TARI </w:t>
      </w:r>
      <w:r w:rsidR="00D461EA" w:rsidRPr="002F3F47">
        <w:rPr>
          <w:rFonts w:ascii="Times New Roman" w:hAnsi="Times New Roman"/>
          <w:sz w:val="24"/>
          <w:szCs w:val="24"/>
        </w:rPr>
        <w:t>per le annualità 2024-</w:t>
      </w:r>
      <w:r w:rsidR="00C16CA0" w:rsidRPr="002F3F47">
        <w:rPr>
          <w:rFonts w:ascii="Times New Roman" w:hAnsi="Times New Roman"/>
          <w:sz w:val="24"/>
          <w:szCs w:val="24"/>
        </w:rPr>
        <w:t>2025</w:t>
      </w:r>
      <w:r w:rsidR="00CB7D86" w:rsidRPr="002F3F47">
        <w:rPr>
          <w:rFonts w:ascii="Times New Roman" w:hAnsi="Times New Roman"/>
          <w:sz w:val="24"/>
          <w:szCs w:val="24"/>
        </w:rPr>
        <w:t>;</w:t>
      </w:r>
    </w:p>
    <w:p w14:paraId="15304750" w14:textId="77777777" w:rsidR="00CB7D86" w:rsidRPr="002F3F47" w:rsidRDefault="00CB7D86" w:rsidP="00CB7D86">
      <w:pPr>
        <w:jc w:val="both"/>
        <w:rPr>
          <w:rFonts w:ascii="Times New Roman" w:hAnsi="Times New Roman"/>
          <w:bCs/>
          <w:sz w:val="24"/>
          <w:szCs w:val="24"/>
        </w:rPr>
      </w:pPr>
    </w:p>
    <w:p w14:paraId="782C8533" w14:textId="77777777" w:rsidR="006B1251" w:rsidRPr="002F3F47" w:rsidRDefault="006B1251" w:rsidP="006B1251">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DATO ATTO che con la variazione n. </w:t>
      </w:r>
      <w:r w:rsidR="004C6D36" w:rsidRPr="002F3F47">
        <w:rPr>
          <w:rFonts w:ascii="Times New Roman" w:hAnsi="Times New Roman"/>
          <w:bCs/>
          <w:sz w:val="24"/>
          <w:szCs w:val="24"/>
        </w:rPr>
        <w:t>3</w:t>
      </w:r>
      <w:r w:rsidRPr="002F3F47">
        <w:rPr>
          <w:rFonts w:ascii="Times New Roman" w:hAnsi="Times New Roman"/>
          <w:bCs/>
          <w:sz w:val="24"/>
          <w:szCs w:val="24"/>
        </w:rPr>
        <w:t xml:space="preserve"> al Bilancio di Previsione all’ordine del giorno di questa seduta di Consiglio si provvederà in proposito;</w:t>
      </w:r>
    </w:p>
    <w:p w14:paraId="5EFEFE1F" w14:textId="77777777" w:rsidR="006B1251" w:rsidRPr="002F3F47" w:rsidRDefault="006B1251" w:rsidP="001F4E10">
      <w:pPr>
        <w:autoSpaceDE w:val="0"/>
        <w:autoSpaceDN w:val="0"/>
        <w:adjustRightInd w:val="0"/>
        <w:jc w:val="both"/>
        <w:rPr>
          <w:rFonts w:ascii="Times New Roman" w:hAnsi="Times New Roman"/>
          <w:bCs/>
          <w:sz w:val="24"/>
          <w:szCs w:val="24"/>
        </w:rPr>
      </w:pPr>
    </w:p>
    <w:p w14:paraId="7767CA31" w14:textId="77777777" w:rsidR="001F4E10" w:rsidRPr="002F3F47" w:rsidRDefault="001F4E10" w:rsidP="001F4E10">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VISTO il </w:t>
      </w:r>
      <w:proofErr w:type="spellStart"/>
      <w:r w:rsidRPr="002F3F47">
        <w:rPr>
          <w:rFonts w:ascii="Times New Roman" w:hAnsi="Times New Roman"/>
          <w:bCs/>
          <w:sz w:val="24"/>
          <w:szCs w:val="24"/>
        </w:rPr>
        <w:t>D.Lgs.</w:t>
      </w:r>
      <w:proofErr w:type="spellEnd"/>
      <w:r w:rsidRPr="002F3F47">
        <w:rPr>
          <w:rFonts w:ascii="Times New Roman" w:hAnsi="Times New Roman"/>
          <w:bCs/>
          <w:sz w:val="24"/>
          <w:szCs w:val="24"/>
        </w:rPr>
        <w:t xml:space="preserve"> 18/08/2000, n. 267 e s.m.i.; </w:t>
      </w:r>
    </w:p>
    <w:p w14:paraId="0DECA102" w14:textId="52F81F2A" w:rsidR="001F4E10" w:rsidRPr="002F3F47" w:rsidRDefault="001F4E10" w:rsidP="001F4E10">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 VISTA la Legge 07/08/1990, n. 241 e s.m.i.; </w:t>
      </w:r>
    </w:p>
    <w:p w14:paraId="49E972A3" w14:textId="77777777" w:rsidR="001F4E10" w:rsidRPr="002F3F47" w:rsidRDefault="001F4E10" w:rsidP="001F4E10">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VISTO il vigente Statuto Comunale; </w:t>
      </w:r>
    </w:p>
    <w:p w14:paraId="1BDFB7CD" w14:textId="77777777" w:rsidR="004C6D36" w:rsidRPr="002F3F47" w:rsidRDefault="001F4E10" w:rsidP="00FB46C8">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 </w:t>
      </w:r>
    </w:p>
    <w:p w14:paraId="709AEC1E" w14:textId="77777777" w:rsidR="00FB46C8" w:rsidRPr="002F3F47" w:rsidRDefault="00FB46C8" w:rsidP="00FB46C8">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ACQUISITO il parere favorevole in ordine alla regolarità tecnica ai sensi dell’art. 49, comma 1, del </w:t>
      </w:r>
      <w:proofErr w:type="spellStart"/>
      <w:r w:rsidRPr="002F3F47">
        <w:rPr>
          <w:rFonts w:ascii="Times New Roman" w:hAnsi="Times New Roman"/>
          <w:bCs/>
          <w:sz w:val="24"/>
          <w:szCs w:val="24"/>
        </w:rPr>
        <w:t>D.Lgs.</w:t>
      </w:r>
      <w:proofErr w:type="spellEnd"/>
      <w:r w:rsidRPr="002F3F47">
        <w:rPr>
          <w:rFonts w:ascii="Times New Roman" w:hAnsi="Times New Roman"/>
          <w:bCs/>
          <w:sz w:val="24"/>
          <w:szCs w:val="24"/>
        </w:rPr>
        <w:t xml:space="preserve"> n. 267/2000 e s.m.i. attestante, nel contempo, la regolarità e la correttezza dell’atto amministrativo proposto, ai sensi dell’art. 147bis, comma 1, del </w:t>
      </w:r>
      <w:proofErr w:type="spellStart"/>
      <w:r w:rsidRPr="002F3F47">
        <w:rPr>
          <w:rFonts w:ascii="Times New Roman" w:hAnsi="Times New Roman"/>
          <w:bCs/>
          <w:sz w:val="24"/>
          <w:szCs w:val="24"/>
        </w:rPr>
        <w:t>D.Lgs.</w:t>
      </w:r>
      <w:proofErr w:type="spellEnd"/>
      <w:r w:rsidRPr="002F3F47">
        <w:rPr>
          <w:rFonts w:ascii="Times New Roman" w:hAnsi="Times New Roman"/>
          <w:bCs/>
          <w:sz w:val="24"/>
          <w:szCs w:val="24"/>
        </w:rPr>
        <w:t xml:space="preserve"> n. 267/2000 stesso, rilasciato dal responsabile del servizio competente</w:t>
      </w:r>
      <w:r w:rsidR="001F4E10" w:rsidRPr="002F3F47">
        <w:rPr>
          <w:rFonts w:ascii="Times New Roman" w:hAnsi="Times New Roman"/>
          <w:bCs/>
          <w:sz w:val="24"/>
          <w:szCs w:val="24"/>
        </w:rPr>
        <w:t xml:space="preserve"> (0104 e 0903)</w:t>
      </w:r>
      <w:r w:rsidRPr="002F3F47">
        <w:rPr>
          <w:rFonts w:ascii="Times New Roman" w:hAnsi="Times New Roman"/>
          <w:bCs/>
          <w:sz w:val="24"/>
          <w:szCs w:val="24"/>
        </w:rPr>
        <w:t xml:space="preserve">; </w:t>
      </w:r>
    </w:p>
    <w:p w14:paraId="02612108" w14:textId="77777777" w:rsidR="00FB46C8" w:rsidRPr="002F3F47" w:rsidRDefault="00FB46C8" w:rsidP="00FB46C8">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 </w:t>
      </w:r>
    </w:p>
    <w:p w14:paraId="633CD332" w14:textId="77777777" w:rsidR="00FB46C8" w:rsidRPr="002F3F47" w:rsidRDefault="00FB46C8" w:rsidP="00FB46C8">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ACQUISITO il parere favorevole in ordine alla regolarità contabile ai sensi degli artt. 49, comma 1, e 147bis, comma 1, del </w:t>
      </w:r>
      <w:proofErr w:type="spellStart"/>
      <w:r w:rsidRPr="002F3F47">
        <w:rPr>
          <w:rFonts w:ascii="Times New Roman" w:hAnsi="Times New Roman"/>
          <w:bCs/>
          <w:sz w:val="24"/>
          <w:szCs w:val="24"/>
        </w:rPr>
        <w:t>D.Lgs.</w:t>
      </w:r>
      <w:proofErr w:type="spellEnd"/>
      <w:r w:rsidRPr="002F3F47">
        <w:rPr>
          <w:rFonts w:ascii="Times New Roman" w:hAnsi="Times New Roman"/>
          <w:bCs/>
          <w:sz w:val="24"/>
          <w:szCs w:val="24"/>
        </w:rPr>
        <w:t xml:space="preserve"> n. 267/2000 e s.m.i., rilasciato dal responsabile del servizio finanziario; </w:t>
      </w:r>
    </w:p>
    <w:p w14:paraId="2F7F1436" w14:textId="77777777" w:rsidR="002B32FE" w:rsidRPr="002F3F47" w:rsidRDefault="00FB46C8" w:rsidP="00FB46C8">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 </w:t>
      </w:r>
    </w:p>
    <w:p w14:paraId="408E2931" w14:textId="24C1361D" w:rsidR="00FB46C8" w:rsidRPr="002A0314" w:rsidRDefault="002A0314" w:rsidP="002A0314">
      <w:pPr>
        <w:jc w:val="both"/>
        <w:rPr>
          <w:rFonts w:ascii="Times New Roman" w:hAnsi="Times New Roman"/>
          <w:bCs/>
          <w:sz w:val="24"/>
          <w:szCs w:val="24"/>
        </w:rPr>
      </w:pPr>
      <w:r w:rsidRPr="002A0314">
        <w:rPr>
          <w:rFonts w:ascii="Times New Roman" w:hAnsi="Times New Roman"/>
          <w:bCs/>
          <w:sz w:val="24"/>
          <w:szCs w:val="24"/>
        </w:rPr>
        <w:t>Ad una</w:t>
      </w:r>
      <w:r>
        <w:rPr>
          <w:rFonts w:ascii="Times New Roman" w:hAnsi="Times New Roman"/>
          <w:bCs/>
          <w:sz w:val="24"/>
          <w:szCs w:val="24"/>
        </w:rPr>
        <w:t>nimi</w:t>
      </w:r>
      <w:r w:rsidRPr="002A0314">
        <w:rPr>
          <w:rFonts w:ascii="Times New Roman" w:hAnsi="Times New Roman"/>
          <w:bCs/>
          <w:sz w:val="24"/>
          <w:szCs w:val="24"/>
        </w:rPr>
        <w:t xml:space="preserve">tà di voti favorevoli palesemente espressi; </w:t>
      </w:r>
    </w:p>
    <w:p w14:paraId="28CF01BD" w14:textId="77777777" w:rsidR="00FB46C8" w:rsidRPr="002F3F47" w:rsidRDefault="00FB46C8" w:rsidP="00FB46C8">
      <w:pPr>
        <w:autoSpaceDE w:val="0"/>
        <w:autoSpaceDN w:val="0"/>
        <w:adjustRightInd w:val="0"/>
        <w:jc w:val="both"/>
        <w:rPr>
          <w:rFonts w:ascii="Times New Roman" w:hAnsi="Times New Roman"/>
          <w:bCs/>
          <w:sz w:val="24"/>
          <w:szCs w:val="24"/>
        </w:rPr>
      </w:pPr>
      <w:r w:rsidRPr="002F3F47">
        <w:rPr>
          <w:rFonts w:ascii="Times New Roman" w:hAnsi="Times New Roman"/>
          <w:bCs/>
          <w:sz w:val="24"/>
          <w:szCs w:val="24"/>
        </w:rPr>
        <w:t xml:space="preserve"> </w:t>
      </w:r>
    </w:p>
    <w:p w14:paraId="28826755" w14:textId="77777777" w:rsidR="00FB46C8" w:rsidRDefault="00FB46C8" w:rsidP="00FB46C8">
      <w:pPr>
        <w:autoSpaceDE w:val="0"/>
        <w:autoSpaceDN w:val="0"/>
        <w:adjustRightInd w:val="0"/>
        <w:jc w:val="center"/>
        <w:rPr>
          <w:rFonts w:ascii="Times New Roman" w:hAnsi="Times New Roman"/>
          <w:b/>
          <w:bCs/>
          <w:sz w:val="24"/>
          <w:szCs w:val="24"/>
        </w:rPr>
      </w:pPr>
      <w:r w:rsidRPr="002F3F47">
        <w:rPr>
          <w:rFonts w:ascii="Times New Roman" w:hAnsi="Times New Roman"/>
          <w:b/>
          <w:bCs/>
          <w:sz w:val="24"/>
          <w:szCs w:val="24"/>
        </w:rPr>
        <w:t>DELIBERA</w:t>
      </w:r>
    </w:p>
    <w:p w14:paraId="2DC30025" w14:textId="091568C6" w:rsidR="00FB46C8" w:rsidRPr="002F3F47" w:rsidRDefault="00FB46C8" w:rsidP="00FB46C8">
      <w:pPr>
        <w:autoSpaceDE w:val="0"/>
        <w:autoSpaceDN w:val="0"/>
        <w:adjustRightInd w:val="0"/>
        <w:jc w:val="both"/>
        <w:rPr>
          <w:rFonts w:ascii="Times New Roman" w:hAnsi="Times New Roman"/>
          <w:bCs/>
          <w:sz w:val="24"/>
          <w:szCs w:val="24"/>
        </w:rPr>
      </w:pPr>
    </w:p>
    <w:p w14:paraId="4B73FD67" w14:textId="7423D174" w:rsidR="009D6AEC" w:rsidRPr="001220EB" w:rsidRDefault="00456198" w:rsidP="0012638D">
      <w:pPr>
        <w:numPr>
          <w:ilvl w:val="0"/>
          <w:numId w:val="19"/>
        </w:numPr>
        <w:jc w:val="both"/>
        <w:rPr>
          <w:rFonts w:ascii="Times New Roman" w:hAnsi="Times New Roman"/>
          <w:bCs/>
          <w:color w:val="000000" w:themeColor="text1"/>
          <w:sz w:val="24"/>
          <w:szCs w:val="24"/>
        </w:rPr>
      </w:pPr>
      <w:r w:rsidRPr="001220EB">
        <w:rPr>
          <w:rFonts w:ascii="Times New Roman" w:hAnsi="Times New Roman"/>
          <w:b/>
          <w:color w:val="000000" w:themeColor="text1"/>
          <w:sz w:val="24"/>
          <w:szCs w:val="24"/>
        </w:rPr>
        <w:t>DI PRENDERE ATTO</w:t>
      </w:r>
      <w:r w:rsidR="006B1251" w:rsidRPr="001220EB">
        <w:rPr>
          <w:rFonts w:ascii="Times New Roman" w:hAnsi="Times New Roman"/>
          <w:bCs/>
          <w:color w:val="000000" w:themeColor="text1"/>
          <w:sz w:val="24"/>
          <w:szCs w:val="24"/>
        </w:rPr>
        <w:t xml:space="preserve"> </w:t>
      </w:r>
      <w:bookmarkStart w:id="0" w:name="_Hlk164158933"/>
      <w:r w:rsidR="006B1251" w:rsidRPr="001220EB">
        <w:rPr>
          <w:rFonts w:ascii="Times New Roman" w:hAnsi="Times New Roman"/>
          <w:bCs/>
          <w:color w:val="000000" w:themeColor="text1"/>
          <w:sz w:val="24"/>
          <w:szCs w:val="24"/>
        </w:rPr>
        <w:t>del</w:t>
      </w:r>
      <w:r w:rsidR="00D461EA" w:rsidRPr="001220EB">
        <w:rPr>
          <w:rFonts w:ascii="Times New Roman" w:hAnsi="Times New Roman"/>
          <w:bCs/>
          <w:color w:val="000000" w:themeColor="text1"/>
          <w:sz w:val="24"/>
          <w:szCs w:val="24"/>
        </w:rPr>
        <w:t>l’aggiornamento biennale del</w:t>
      </w:r>
      <w:r w:rsidR="006B1251" w:rsidRPr="001220EB">
        <w:rPr>
          <w:rFonts w:ascii="Times New Roman" w:hAnsi="Times New Roman"/>
          <w:bCs/>
          <w:color w:val="000000" w:themeColor="text1"/>
          <w:sz w:val="24"/>
          <w:szCs w:val="24"/>
        </w:rPr>
        <w:t xml:space="preserve"> Piano finanziario dei costi finanziati dal tributo comunale sui rifiuti per il periodo 202</w:t>
      </w:r>
      <w:r w:rsidR="00D461EA" w:rsidRPr="001220EB">
        <w:rPr>
          <w:rFonts w:ascii="Times New Roman" w:hAnsi="Times New Roman"/>
          <w:bCs/>
          <w:color w:val="000000" w:themeColor="text1"/>
          <w:sz w:val="24"/>
          <w:szCs w:val="24"/>
        </w:rPr>
        <w:t>4</w:t>
      </w:r>
      <w:r w:rsidR="006B1251" w:rsidRPr="001220EB">
        <w:rPr>
          <w:rFonts w:ascii="Times New Roman" w:hAnsi="Times New Roman"/>
          <w:bCs/>
          <w:color w:val="000000" w:themeColor="text1"/>
          <w:sz w:val="24"/>
          <w:szCs w:val="24"/>
        </w:rPr>
        <w:t>-2025, secondo i criteri previsti dal nuovo M.T.R. 2, e i relativi allegati, quale allegato sotto la lettera A alla presente deliberazione</w:t>
      </w:r>
      <w:r w:rsidRPr="001220EB">
        <w:rPr>
          <w:rFonts w:ascii="Times New Roman" w:hAnsi="Times New Roman"/>
          <w:bCs/>
          <w:color w:val="000000" w:themeColor="text1"/>
          <w:sz w:val="24"/>
          <w:szCs w:val="24"/>
        </w:rPr>
        <w:t>, quale parte integrante e sostanziale al presente provvedimento,</w:t>
      </w:r>
      <w:r w:rsidR="006B1251" w:rsidRPr="001220EB">
        <w:rPr>
          <w:rFonts w:ascii="Times New Roman" w:hAnsi="Times New Roman"/>
          <w:bCs/>
          <w:color w:val="000000" w:themeColor="text1"/>
          <w:sz w:val="24"/>
          <w:szCs w:val="24"/>
        </w:rPr>
        <w:t xml:space="preserve"> così come</w:t>
      </w:r>
      <w:bookmarkEnd w:id="0"/>
      <w:r w:rsidR="009D6AEC" w:rsidRPr="001220EB">
        <w:rPr>
          <w:rFonts w:ascii="Times New Roman" w:hAnsi="Times New Roman"/>
          <w:bCs/>
          <w:color w:val="000000" w:themeColor="text1"/>
          <w:sz w:val="24"/>
          <w:szCs w:val="24"/>
        </w:rPr>
        <w:t xml:space="preserve"> </w:t>
      </w:r>
      <w:r w:rsidR="001220EB" w:rsidRPr="00184714">
        <w:rPr>
          <w:rFonts w:ascii="Times New Roman" w:eastAsia="Arial Unicode MS" w:hAnsi="Times New Roman"/>
          <w:iCs/>
          <w:color w:val="000000"/>
          <w:sz w:val="24"/>
          <w:szCs w:val="24"/>
          <w:lang w:eastAsia="ar-SA"/>
        </w:rPr>
        <w:t>validato dall’ETC CO.A.B.SE.R con provvedimento n</w:t>
      </w:r>
      <w:r w:rsidR="001220EB">
        <w:rPr>
          <w:rFonts w:ascii="Times New Roman" w:eastAsia="Arial Unicode MS" w:hAnsi="Times New Roman"/>
          <w:iCs/>
          <w:color w:val="000000"/>
          <w:sz w:val="24"/>
          <w:szCs w:val="24"/>
          <w:lang w:eastAsia="ar-SA"/>
        </w:rPr>
        <w:t xml:space="preserve">.19 </w:t>
      </w:r>
      <w:r w:rsidR="001220EB" w:rsidRPr="00184714">
        <w:rPr>
          <w:rFonts w:ascii="Times New Roman" w:eastAsia="Arial Unicode MS" w:hAnsi="Times New Roman"/>
          <w:iCs/>
          <w:color w:val="000000"/>
          <w:sz w:val="24"/>
          <w:szCs w:val="24"/>
          <w:lang w:eastAsia="ar-SA"/>
        </w:rPr>
        <w:t xml:space="preserve">in data </w:t>
      </w:r>
      <w:r w:rsidR="001220EB">
        <w:rPr>
          <w:rFonts w:ascii="Times New Roman" w:eastAsia="Arial Unicode MS" w:hAnsi="Times New Roman"/>
          <w:iCs/>
          <w:color w:val="000000"/>
          <w:sz w:val="24"/>
          <w:szCs w:val="24"/>
          <w:lang w:eastAsia="ar-SA"/>
        </w:rPr>
        <w:t xml:space="preserve">12/04/2024 </w:t>
      </w:r>
      <w:r w:rsidR="001220EB" w:rsidRPr="00184714">
        <w:rPr>
          <w:rFonts w:ascii="Times New Roman" w:eastAsia="Arial Unicode MS" w:hAnsi="Times New Roman"/>
          <w:iCs/>
          <w:color w:val="000000"/>
          <w:sz w:val="24"/>
          <w:szCs w:val="24"/>
          <w:lang w:eastAsia="ar-SA"/>
        </w:rPr>
        <w:t>così come dallo stesso trasmesso con nota n. 557 del 17/04/2024</w:t>
      </w:r>
    </w:p>
    <w:p w14:paraId="0804B5C1" w14:textId="77777777" w:rsidR="001220EB" w:rsidRPr="001220EB" w:rsidRDefault="001220EB" w:rsidP="001220EB">
      <w:pPr>
        <w:ind w:left="360"/>
        <w:jc w:val="both"/>
        <w:rPr>
          <w:rFonts w:ascii="Times New Roman" w:hAnsi="Times New Roman"/>
          <w:bCs/>
          <w:color w:val="000000" w:themeColor="text1"/>
          <w:sz w:val="24"/>
          <w:szCs w:val="24"/>
        </w:rPr>
      </w:pPr>
    </w:p>
    <w:p w14:paraId="1D8477FB" w14:textId="5B8831B9" w:rsidR="00456198" w:rsidRPr="00456198" w:rsidRDefault="00456198" w:rsidP="00456198">
      <w:pPr>
        <w:widowControl w:val="0"/>
        <w:numPr>
          <w:ilvl w:val="0"/>
          <w:numId w:val="19"/>
        </w:numPr>
        <w:autoSpaceDE w:val="0"/>
        <w:autoSpaceDN w:val="0"/>
        <w:adjustRightInd w:val="0"/>
        <w:jc w:val="both"/>
        <w:rPr>
          <w:rFonts w:ascii="Times New Roman" w:hAnsi="Times New Roman"/>
          <w:bCs/>
          <w:sz w:val="24"/>
          <w:szCs w:val="24"/>
        </w:rPr>
      </w:pPr>
      <w:r w:rsidRPr="00456198">
        <w:rPr>
          <w:rFonts w:ascii="Times New Roman" w:hAnsi="Times New Roman"/>
          <w:b/>
          <w:sz w:val="24"/>
          <w:szCs w:val="24"/>
        </w:rPr>
        <w:t>DI PROVVEDERE</w:t>
      </w:r>
      <w:r w:rsidRPr="002F3F47">
        <w:rPr>
          <w:rFonts w:ascii="Times New Roman" w:hAnsi="Times New Roman"/>
          <w:bCs/>
          <w:sz w:val="24"/>
          <w:szCs w:val="24"/>
        </w:rPr>
        <w:t xml:space="preserve"> con separato successivo provvedimento da adottare immediatamente dopo il presente all’approvazione delle tariffe TARI per l’anno 2024.</w:t>
      </w:r>
    </w:p>
    <w:p w14:paraId="33DF2940" w14:textId="77777777" w:rsidR="00456198" w:rsidRPr="00456198" w:rsidRDefault="00456198" w:rsidP="00456198">
      <w:pPr>
        <w:rPr>
          <w:rFonts w:ascii="Times New Roman" w:hAnsi="Times New Roman"/>
          <w:b/>
          <w:bCs/>
          <w:szCs w:val="22"/>
        </w:rPr>
      </w:pPr>
    </w:p>
    <w:p w14:paraId="051CC8EB" w14:textId="77777777" w:rsidR="00456198" w:rsidRPr="002A0314" w:rsidRDefault="00456198" w:rsidP="00456198">
      <w:pPr>
        <w:numPr>
          <w:ilvl w:val="0"/>
          <w:numId w:val="19"/>
        </w:numPr>
        <w:jc w:val="both"/>
        <w:rPr>
          <w:rFonts w:ascii="Times New Roman" w:eastAsia="Arial Unicode MS" w:hAnsi="Times New Roman"/>
          <w:iCs/>
          <w:color w:val="000000"/>
          <w:sz w:val="24"/>
          <w:szCs w:val="24"/>
          <w:lang w:eastAsia="ar-SA"/>
        </w:rPr>
      </w:pPr>
      <w:r w:rsidRPr="00456198">
        <w:rPr>
          <w:rFonts w:ascii="Times New Roman" w:hAnsi="Times New Roman"/>
          <w:b/>
          <w:bCs/>
          <w:szCs w:val="22"/>
        </w:rPr>
        <w:t>DI DARE ATTO</w:t>
      </w:r>
      <w:r w:rsidRPr="00456198">
        <w:rPr>
          <w:rFonts w:ascii="Times New Roman" w:hAnsi="Times New Roman"/>
          <w:szCs w:val="22"/>
        </w:rPr>
        <w:t xml:space="preserve"> </w:t>
      </w:r>
      <w:r w:rsidRPr="002A0314">
        <w:rPr>
          <w:rFonts w:ascii="Times New Roman" w:eastAsia="Arial Unicode MS" w:hAnsi="Times New Roman"/>
          <w:iCs/>
          <w:color w:val="000000"/>
          <w:sz w:val="24"/>
          <w:szCs w:val="24"/>
          <w:lang w:eastAsia="ar-SA"/>
        </w:rPr>
        <w:t xml:space="preserve">che il Piano Finanziario verrà trasmesso dal Consorzio COABSER ad ARERA nei tempi e con le modalità previsti dalla stessa Autorità; </w:t>
      </w:r>
    </w:p>
    <w:p w14:paraId="2A999750" w14:textId="77777777" w:rsidR="00456198" w:rsidRPr="002A0314" w:rsidRDefault="00456198" w:rsidP="00433D99">
      <w:pPr>
        <w:rPr>
          <w:rFonts w:ascii="Times New Roman" w:eastAsia="Arial Unicode MS" w:hAnsi="Times New Roman"/>
          <w:iCs/>
          <w:color w:val="000000"/>
          <w:sz w:val="24"/>
          <w:szCs w:val="24"/>
          <w:lang w:eastAsia="ar-SA"/>
        </w:rPr>
      </w:pPr>
    </w:p>
    <w:p w14:paraId="729BEBF3" w14:textId="73C52CA5" w:rsidR="002E6F5C" w:rsidRPr="002A0314" w:rsidRDefault="00456198" w:rsidP="00433D99">
      <w:pPr>
        <w:pStyle w:val="Default"/>
        <w:jc w:val="both"/>
        <w:rPr>
          <w:rFonts w:ascii="Times New Roman" w:eastAsia="Arial Unicode MS" w:hAnsi="Times New Roman" w:cs="Times New Roman"/>
          <w:iCs/>
          <w:lang w:eastAsia="ar-SA"/>
        </w:rPr>
      </w:pPr>
      <w:r w:rsidRPr="002A0314">
        <w:rPr>
          <w:rFonts w:ascii="Times New Roman" w:eastAsia="Arial Unicode MS" w:hAnsi="Times New Roman" w:cs="Times New Roman"/>
          <w:iCs/>
          <w:lang w:eastAsia="ar-SA"/>
        </w:rPr>
        <w:t xml:space="preserve">Con successiva separata votazione unanime, espressa in forma palese, la presente deliberazione viene riconosciuta urgente e dichiarata immediatamente eseguibile ai sensi dell'art. 134 comma 4 del </w:t>
      </w:r>
      <w:proofErr w:type="spellStart"/>
      <w:r w:rsidRPr="002A0314">
        <w:rPr>
          <w:rFonts w:ascii="Times New Roman" w:eastAsia="Arial Unicode MS" w:hAnsi="Times New Roman" w:cs="Times New Roman"/>
          <w:iCs/>
          <w:lang w:eastAsia="ar-SA"/>
        </w:rPr>
        <w:t>D.Lgs.</w:t>
      </w:r>
      <w:proofErr w:type="spellEnd"/>
      <w:r w:rsidRPr="002A0314">
        <w:rPr>
          <w:rFonts w:ascii="Times New Roman" w:eastAsia="Arial Unicode MS" w:hAnsi="Times New Roman" w:cs="Times New Roman"/>
          <w:iCs/>
          <w:lang w:eastAsia="ar-SA"/>
        </w:rPr>
        <w:t xml:space="preserve"> n. 267/2000.</w:t>
      </w:r>
    </w:p>
    <w:p w14:paraId="3DB0FCEA" w14:textId="6E4EBAA3" w:rsidR="002E6F5C" w:rsidRPr="002A0314" w:rsidRDefault="002E6F5C" w:rsidP="00433D99">
      <w:pPr>
        <w:widowControl w:val="0"/>
        <w:jc w:val="center"/>
        <w:rPr>
          <w:rFonts w:ascii="Times New Roman" w:eastAsia="Arial Unicode MS" w:hAnsi="Times New Roman"/>
          <w:iCs/>
          <w:color w:val="000000"/>
          <w:sz w:val="24"/>
          <w:szCs w:val="24"/>
          <w:lang w:eastAsia="ar-SA"/>
        </w:rPr>
      </w:pPr>
      <w:r w:rsidRPr="002A0314">
        <w:rPr>
          <w:rFonts w:ascii="Times New Roman" w:eastAsia="Arial Unicode MS" w:hAnsi="Times New Roman"/>
          <w:iCs/>
          <w:color w:val="000000"/>
          <w:sz w:val="24"/>
          <w:szCs w:val="24"/>
          <w:lang w:eastAsia="ar-SA"/>
        </w:rPr>
        <w:t>* * * * *</w:t>
      </w:r>
    </w:p>
    <w:sectPr w:rsidR="002E6F5C" w:rsidRPr="002A0314" w:rsidSect="00013FD6">
      <w:type w:val="continuous"/>
      <w:pgSz w:w="11907"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C697" w14:textId="77777777" w:rsidR="00013FD6" w:rsidRDefault="00013FD6">
      <w:r>
        <w:separator/>
      </w:r>
    </w:p>
  </w:endnote>
  <w:endnote w:type="continuationSeparator" w:id="0">
    <w:p w14:paraId="02A44790" w14:textId="77777777" w:rsidR="00013FD6" w:rsidRDefault="0001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56216" w14:textId="77777777" w:rsidR="00013FD6" w:rsidRDefault="00013FD6">
      <w:r>
        <w:separator/>
      </w:r>
    </w:p>
  </w:footnote>
  <w:footnote w:type="continuationSeparator" w:id="0">
    <w:p w14:paraId="4306308C" w14:textId="77777777" w:rsidR="00013FD6" w:rsidRDefault="0001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7D42A1"/>
    <w:multiLevelType w:val="hybridMultilevel"/>
    <w:tmpl w:val="BB042C1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BA385B"/>
    <w:multiLevelType w:val="hybridMultilevel"/>
    <w:tmpl w:val="7E342CC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C9D1877"/>
    <w:multiLevelType w:val="hybridMultilevel"/>
    <w:tmpl w:val="938E37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12330C6"/>
    <w:multiLevelType w:val="hybridMultilevel"/>
    <w:tmpl w:val="D7BCE73E"/>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12A3011"/>
    <w:multiLevelType w:val="hybridMultilevel"/>
    <w:tmpl w:val="971EC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AD2901"/>
    <w:multiLevelType w:val="hybridMultilevel"/>
    <w:tmpl w:val="A790A9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496014"/>
    <w:multiLevelType w:val="hybridMultilevel"/>
    <w:tmpl w:val="7532A1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73C5BA6"/>
    <w:multiLevelType w:val="hybridMultilevel"/>
    <w:tmpl w:val="580C3C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C0318DF"/>
    <w:multiLevelType w:val="hybridMultilevel"/>
    <w:tmpl w:val="A2448F8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D58516C"/>
    <w:multiLevelType w:val="hybridMultilevel"/>
    <w:tmpl w:val="DBDAEFB4"/>
    <w:lvl w:ilvl="0" w:tplc="D4FEBC64">
      <w:numFmt w:val="bullet"/>
      <w:lvlText w:val="-"/>
      <w:lvlJc w:val="left"/>
      <w:pPr>
        <w:ind w:left="36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947A4D"/>
    <w:multiLevelType w:val="hybridMultilevel"/>
    <w:tmpl w:val="019050FA"/>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305A1A27"/>
    <w:multiLevelType w:val="hybridMultilevel"/>
    <w:tmpl w:val="22D22D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4607302"/>
    <w:multiLevelType w:val="hybridMultilevel"/>
    <w:tmpl w:val="D100A8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725504D"/>
    <w:multiLevelType w:val="hybridMultilevel"/>
    <w:tmpl w:val="B624F67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7C95FA5"/>
    <w:multiLevelType w:val="hybridMultilevel"/>
    <w:tmpl w:val="128276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F142AB3"/>
    <w:multiLevelType w:val="hybridMultilevel"/>
    <w:tmpl w:val="12CC85D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FDD3695"/>
    <w:multiLevelType w:val="hybridMultilevel"/>
    <w:tmpl w:val="43C406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33E62CA"/>
    <w:multiLevelType w:val="hybridMultilevel"/>
    <w:tmpl w:val="76BEB5B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BF1939"/>
    <w:multiLevelType w:val="hybridMultilevel"/>
    <w:tmpl w:val="8C30B5EA"/>
    <w:lvl w:ilvl="0" w:tplc="D4FEBC64">
      <w:numFmt w:val="bullet"/>
      <w:lvlText w:val="-"/>
      <w:lvlJc w:val="left"/>
      <w:pPr>
        <w:ind w:left="36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1847C9"/>
    <w:multiLevelType w:val="hybridMultilevel"/>
    <w:tmpl w:val="6C0A52E4"/>
    <w:lvl w:ilvl="0" w:tplc="D4FEBC64">
      <w:numFmt w:val="bullet"/>
      <w:lvlText w:val="-"/>
      <w:lvlJc w:val="left"/>
      <w:pPr>
        <w:ind w:left="36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910E06"/>
    <w:multiLevelType w:val="hybridMultilevel"/>
    <w:tmpl w:val="FD32F088"/>
    <w:lvl w:ilvl="0" w:tplc="D4FEBC64">
      <w:numFmt w:val="bullet"/>
      <w:lvlText w:val="-"/>
      <w:lvlJc w:val="left"/>
      <w:pPr>
        <w:ind w:left="360" w:hanging="360"/>
      </w:pPr>
      <w:rPr>
        <w:rFonts w:ascii="Times New Roman" w:eastAsia="Arial Unicode MS"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DF97D86"/>
    <w:multiLevelType w:val="hybridMultilevel"/>
    <w:tmpl w:val="C59455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27D41DC"/>
    <w:multiLevelType w:val="hybridMultilevel"/>
    <w:tmpl w:val="C3924D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DC29A3"/>
    <w:multiLevelType w:val="singleLevel"/>
    <w:tmpl w:val="04100017"/>
    <w:lvl w:ilvl="0">
      <w:start w:val="2"/>
      <w:numFmt w:val="lowerLetter"/>
      <w:lvlText w:val="%1)"/>
      <w:lvlJc w:val="left"/>
      <w:pPr>
        <w:tabs>
          <w:tab w:val="num" w:pos="360"/>
        </w:tabs>
        <w:ind w:left="360" w:hanging="360"/>
      </w:pPr>
      <w:rPr>
        <w:rFonts w:hint="default"/>
      </w:rPr>
    </w:lvl>
  </w:abstractNum>
  <w:abstractNum w:abstractNumId="25" w15:restartNumberingAfterBreak="0">
    <w:nsid w:val="5A217F96"/>
    <w:multiLevelType w:val="hybridMultilevel"/>
    <w:tmpl w:val="6C5A2422"/>
    <w:lvl w:ilvl="0" w:tplc="2CFC0EC8">
      <w:start w:val="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472146"/>
    <w:multiLevelType w:val="hybridMultilevel"/>
    <w:tmpl w:val="8B828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BF43FB"/>
    <w:multiLevelType w:val="hybridMultilevel"/>
    <w:tmpl w:val="CF6E5EF2"/>
    <w:lvl w:ilvl="0" w:tplc="16CC1576">
      <w:numFmt w:val="bullet"/>
      <w:lvlText w:val="-"/>
      <w:lvlJc w:val="left"/>
      <w:pPr>
        <w:ind w:left="360" w:hanging="360"/>
      </w:pPr>
      <w:rPr>
        <w:rFonts w:ascii="Book Antiqua" w:eastAsia="Arial Unicode MS" w:hAnsi="Book Antiqu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19307B4"/>
    <w:multiLevelType w:val="hybridMultilevel"/>
    <w:tmpl w:val="7194A5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6DE2B8E"/>
    <w:multiLevelType w:val="hybridMultilevel"/>
    <w:tmpl w:val="256E4F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97F6E66"/>
    <w:multiLevelType w:val="hybridMultilevel"/>
    <w:tmpl w:val="9BE88D9A"/>
    <w:lvl w:ilvl="0" w:tplc="2244D34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E737ADB"/>
    <w:multiLevelType w:val="hybridMultilevel"/>
    <w:tmpl w:val="0DEC7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22B3238"/>
    <w:multiLevelType w:val="singleLevel"/>
    <w:tmpl w:val="A00C93A0"/>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72F27B99"/>
    <w:multiLevelType w:val="hybridMultilevel"/>
    <w:tmpl w:val="D1F416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96910A4"/>
    <w:multiLevelType w:val="hybridMultilevel"/>
    <w:tmpl w:val="44E69A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9730A41"/>
    <w:multiLevelType w:val="hybridMultilevel"/>
    <w:tmpl w:val="1BE09F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9731372"/>
    <w:multiLevelType w:val="hybridMultilevel"/>
    <w:tmpl w:val="5F56F2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607956"/>
    <w:multiLevelType w:val="hybridMultilevel"/>
    <w:tmpl w:val="3BAEE2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D9F175A"/>
    <w:multiLevelType w:val="hybridMultilevel"/>
    <w:tmpl w:val="3A1224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71335256">
    <w:abstractNumId w:val="24"/>
  </w:num>
  <w:num w:numId="2" w16cid:durableId="737367712">
    <w:abstractNumId w:val="32"/>
  </w:num>
  <w:num w:numId="3" w16cid:durableId="2101367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2780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481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5024319">
    <w:abstractNumId w:val="18"/>
  </w:num>
  <w:num w:numId="7" w16cid:durableId="1822309767">
    <w:abstractNumId w:val="1"/>
  </w:num>
  <w:num w:numId="8" w16cid:durableId="445078439">
    <w:abstractNumId w:val="4"/>
  </w:num>
  <w:num w:numId="9" w16cid:durableId="1826236313">
    <w:abstractNumId w:val="5"/>
  </w:num>
  <w:num w:numId="10" w16cid:durableId="1645161324">
    <w:abstractNumId w:val="22"/>
  </w:num>
  <w:num w:numId="11" w16cid:durableId="61371508">
    <w:abstractNumId w:val="38"/>
  </w:num>
  <w:num w:numId="12" w16cid:durableId="1333528798">
    <w:abstractNumId w:val="28"/>
  </w:num>
  <w:num w:numId="13" w16cid:durableId="1616936621">
    <w:abstractNumId w:val="37"/>
  </w:num>
  <w:num w:numId="14" w16cid:durableId="222526418">
    <w:abstractNumId w:val="14"/>
  </w:num>
  <w:num w:numId="15" w16cid:durableId="1945530024">
    <w:abstractNumId w:val="36"/>
  </w:num>
  <w:num w:numId="16" w16cid:durableId="1874682856">
    <w:abstractNumId w:val="15"/>
  </w:num>
  <w:num w:numId="17" w16cid:durableId="380249606">
    <w:abstractNumId w:val="34"/>
  </w:num>
  <w:num w:numId="18" w16cid:durableId="1864318652">
    <w:abstractNumId w:val="35"/>
  </w:num>
  <w:num w:numId="19" w16cid:durableId="1866140290">
    <w:abstractNumId w:val="16"/>
  </w:num>
  <w:num w:numId="20" w16cid:durableId="1088379340">
    <w:abstractNumId w:val="9"/>
  </w:num>
  <w:num w:numId="21" w16cid:durableId="702444444">
    <w:abstractNumId w:val="30"/>
  </w:num>
  <w:num w:numId="22" w16cid:durableId="1769306410">
    <w:abstractNumId w:val="29"/>
  </w:num>
  <w:num w:numId="23" w16cid:durableId="321811144">
    <w:abstractNumId w:val="6"/>
  </w:num>
  <w:num w:numId="24" w16cid:durableId="789512414">
    <w:abstractNumId w:val="12"/>
  </w:num>
  <w:num w:numId="25" w16cid:durableId="1697077569">
    <w:abstractNumId w:val="27"/>
  </w:num>
  <w:num w:numId="26" w16cid:durableId="1320966656">
    <w:abstractNumId w:val="26"/>
  </w:num>
  <w:num w:numId="27" w16cid:durableId="18968184">
    <w:abstractNumId w:val="21"/>
  </w:num>
  <w:num w:numId="28" w16cid:durableId="819615254">
    <w:abstractNumId w:val="19"/>
  </w:num>
  <w:num w:numId="29" w16cid:durableId="1409812500">
    <w:abstractNumId w:val="10"/>
  </w:num>
  <w:num w:numId="30" w16cid:durableId="235286776">
    <w:abstractNumId w:val="20"/>
  </w:num>
  <w:num w:numId="31" w16cid:durableId="1227452481">
    <w:abstractNumId w:val="31"/>
  </w:num>
  <w:num w:numId="32" w16cid:durableId="975065951">
    <w:abstractNumId w:val="3"/>
  </w:num>
  <w:num w:numId="33" w16cid:durableId="692457115">
    <w:abstractNumId w:val="2"/>
  </w:num>
  <w:num w:numId="34" w16cid:durableId="255136248">
    <w:abstractNumId w:val="33"/>
  </w:num>
  <w:num w:numId="35" w16cid:durableId="2036689804">
    <w:abstractNumId w:val="7"/>
  </w:num>
  <w:num w:numId="36" w16cid:durableId="608586620">
    <w:abstractNumId w:val="8"/>
  </w:num>
  <w:num w:numId="37" w16cid:durableId="215168105">
    <w:abstractNumId w:val="13"/>
  </w:num>
  <w:num w:numId="38" w16cid:durableId="1496333538">
    <w:abstractNumId w:val="17"/>
  </w:num>
  <w:num w:numId="39" w16cid:durableId="2005276782">
    <w:abstractNumId w:val="25"/>
  </w:num>
  <w:num w:numId="40" w16cid:durableId="12501154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17"/>
    <w:rsid w:val="00005BF5"/>
    <w:rsid w:val="00013510"/>
    <w:rsid w:val="00013FD6"/>
    <w:rsid w:val="00015069"/>
    <w:rsid w:val="00020932"/>
    <w:rsid w:val="000377A1"/>
    <w:rsid w:val="000529D3"/>
    <w:rsid w:val="0005724F"/>
    <w:rsid w:val="00062669"/>
    <w:rsid w:val="00072B99"/>
    <w:rsid w:val="0007453F"/>
    <w:rsid w:val="00086FF1"/>
    <w:rsid w:val="000B08F2"/>
    <w:rsid w:val="000D03BD"/>
    <w:rsid w:val="000F7378"/>
    <w:rsid w:val="0010492E"/>
    <w:rsid w:val="001062E9"/>
    <w:rsid w:val="00107642"/>
    <w:rsid w:val="001155AD"/>
    <w:rsid w:val="001220EB"/>
    <w:rsid w:val="00124582"/>
    <w:rsid w:val="00144739"/>
    <w:rsid w:val="00145924"/>
    <w:rsid w:val="0015753A"/>
    <w:rsid w:val="00170712"/>
    <w:rsid w:val="001820AC"/>
    <w:rsid w:val="00184714"/>
    <w:rsid w:val="001C6937"/>
    <w:rsid w:val="001D7D3B"/>
    <w:rsid w:val="001F4E10"/>
    <w:rsid w:val="001F5EA9"/>
    <w:rsid w:val="00202F70"/>
    <w:rsid w:val="00221977"/>
    <w:rsid w:val="00224D30"/>
    <w:rsid w:val="002273F7"/>
    <w:rsid w:val="0023449D"/>
    <w:rsid w:val="00266A5F"/>
    <w:rsid w:val="0029296E"/>
    <w:rsid w:val="0029441E"/>
    <w:rsid w:val="002A0314"/>
    <w:rsid w:val="002B32FE"/>
    <w:rsid w:val="002B42B4"/>
    <w:rsid w:val="002C39A0"/>
    <w:rsid w:val="002C7313"/>
    <w:rsid w:val="002D11DD"/>
    <w:rsid w:val="002D7750"/>
    <w:rsid w:val="002E6F5C"/>
    <w:rsid w:val="002F3F47"/>
    <w:rsid w:val="00311392"/>
    <w:rsid w:val="003359ED"/>
    <w:rsid w:val="00341838"/>
    <w:rsid w:val="00360B63"/>
    <w:rsid w:val="003732D3"/>
    <w:rsid w:val="003A0648"/>
    <w:rsid w:val="003C21AE"/>
    <w:rsid w:val="003C3845"/>
    <w:rsid w:val="003C5496"/>
    <w:rsid w:val="003D17E8"/>
    <w:rsid w:val="003D6A3C"/>
    <w:rsid w:val="00433D99"/>
    <w:rsid w:val="00440010"/>
    <w:rsid w:val="004426F3"/>
    <w:rsid w:val="00456198"/>
    <w:rsid w:val="00457E73"/>
    <w:rsid w:val="00487E52"/>
    <w:rsid w:val="004A5A1D"/>
    <w:rsid w:val="004C3641"/>
    <w:rsid w:val="004C6D36"/>
    <w:rsid w:val="004D315B"/>
    <w:rsid w:val="004F5BF1"/>
    <w:rsid w:val="00504545"/>
    <w:rsid w:val="00507F2D"/>
    <w:rsid w:val="005576C3"/>
    <w:rsid w:val="00565B15"/>
    <w:rsid w:val="00570EF6"/>
    <w:rsid w:val="00581883"/>
    <w:rsid w:val="00594A6D"/>
    <w:rsid w:val="005B2BDA"/>
    <w:rsid w:val="005D1DDE"/>
    <w:rsid w:val="005F25C7"/>
    <w:rsid w:val="005F766B"/>
    <w:rsid w:val="00603E1F"/>
    <w:rsid w:val="00610352"/>
    <w:rsid w:val="006336D0"/>
    <w:rsid w:val="0065633E"/>
    <w:rsid w:val="0066598B"/>
    <w:rsid w:val="00665B63"/>
    <w:rsid w:val="006957EA"/>
    <w:rsid w:val="006A636C"/>
    <w:rsid w:val="006B1251"/>
    <w:rsid w:val="006B1F17"/>
    <w:rsid w:val="006B3A6D"/>
    <w:rsid w:val="006B45CF"/>
    <w:rsid w:val="006D0C98"/>
    <w:rsid w:val="006E4191"/>
    <w:rsid w:val="006E7B0B"/>
    <w:rsid w:val="006F0A90"/>
    <w:rsid w:val="00707D0F"/>
    <w:rsid w:val="007132AA"/>
    <w:rsid w:val="00731067"/>
    <w:rsid w:val="00750073"/>
    <w:rsid w:val="0076717D"/>
    <w:rsid w:val="00784519"/>
    <w:rsid w:val="0078544C"/>
    <w:rsid w:val="00793469"/>
    <w:rsid w:val="007E5160"/>
    <w:rsid w:val="007F313F"/>
    <w:rsid w:val="007F4918"/>
    <w:rsid w:val="00820862"/>
    <w:rsid w:val="00834523"/>
    <w:rsid w:val="00873EDD"/>
    <w:rsid w:val="008B2B1B"/>
    <w:rsid w:val="008B42F1"/>
    <w:rsid w:val="008D33E2"/>
    <w:rsid w:val="008D57F1"/>
    <w:rsid w:val="008E75D7"/>
    <w:rsid w:val="008F66A9"/>
    <w:rsid w:val="00916F4A"/>
    <w:rsid w:val="0092484E"/>
    <w:rsid w:val="00940FB3"/>
    <w:rsid w:val="0094562B"/>
    <w:rsid w:val="009670D8"/>
    <w:rsid w:val="00971820"/>
    <w:rsid w:val="00973AAA"/>
    <w:rsid w:val="00997CB5"/>
    <w:rsid w:val="00997D24"/>
    <w:rsid w:val="009C533B"/>
    <w:rsid w:val="009D6AEC"/>
    <w:rsid w:val="00A17BA7"/>
    <w:rsid w:val="00A33332"/>
    <w:rsid w:val="00A47787"/>
    <w:rsid w:val="00A51D91"/>
    <w:rsid w:val="00A67A1B"/>
    <w:rsid w:val="00A70B46"/>
    <w:rsid w:val="00A72A44"/>
    <w:rsid w:val="00A76DAB"/>
    <w:rsid w:val="00A90BD7"/>
    <w:rsid w:val="00A91E37"/>
    <w:rsid w:val="00A97FCE"/>
    <w:rsid w:val="00AD1F0F"/>
    <w:rsid w:val="00AF3933"/>
    <w:rsid w:val="00B14843"/>
    <w:rsid w:val="00B25C0F"/>
    <w:rsid w:val="00B2636F"/>
    <w:rsid w:val="00B334B8"/>
    <w:rsid w:val="00B44CC4"/>
    <w:rsid w:val="00B611B1"/>
    <w:rsid w:val="00B742EB"/>
    <w:rsid w:val="00B76C5D"/>
    <w:rsid w:val="00B824BF"/>
    <w:rsid w:val="00B84C78"/>
    <w:rsid w:val="00B96248"/>
    <w:rsid w:val="00BA158A"/>
    <w:rsid w:val="00BC1FC1"/>
    <w:rsid w:val="00BC2D09"/>
    <w:rsid w:val="00BD0188"/>
    <w:rsid w:val="00BF565F"/>
    <w:rsid w:val="00C16CA0"/>
    <w:rsid w:val="00C61C04"/>
    <w:rsid w:val="00C66C32"/>
    <w:rsid w:val="00C732C5"/>
    <w:rsid w:val="00C85281"/>
    <w:rsid w:val="00C93095"/>
    <w:rsid w:val="00CA248A"/>
    <w:rsid w:val="00CB7D86"/>
    <w:rsid w:val="00CC5D7A"/>
    <w:rsid w:val="00CD555A"/>
    <w:rsid w:val="00CE154B"/>
    <w:rsid w:val="00CF4068"/>
    <w:rsid w:val="00D01B8E"/>
    <w:rsid w:val="00D33A06"/>
    <w:rsid w:val="00D42256"/>
    <w:rsid w:val="00D461EA"/>
    <w:rsid w:val="00D74417"/>
    <w:rsid w:val="00D84C2E"/>
    <w:rsid w:val="00DD773F"/>
    <w:rsid w:val="00DE7103"/>
    <w:rsid w:val="00DF2C46"/>
    <w:rsid w:val="00E142B9"/>
    <w:rsid w:val="00E407FA"/>
    <w:rsid w:val="00E554A7"/>
    <w:rsid w:val="00E706F7"/>
    <w:rsid w:val="00E73DA2"/>
    <w:rsid w:val="00E84304"/>
    <w:rsid w:val="00E96D5A"/>
    <w:rsid w:val="00EA2E5E"/>
    <w:rsid w:val="00EC736D"/>
    <w:rsid w:val="00EE3BF9"/>
    <w:rsid w:val="00EF0415"/>
    <w:rsid w:val="00F1218F"/>
    <w:rsid w:val="00F1702A"/>
    <w:rsid w:val="00F47A0B"/>
    <w:rsid w:val="00F53603"/>
    <w:rsid w:val="00F66C0C"/>
    <w:rsid w:val="00FB46C8"/>
    <w:rsid w:val="00FB7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3EDFE"/>
  <w15:chartTrackingRefBased/>
  <w15:docId w15:val="{CE3D0A12-DA86-425B-A31F-9576C3E1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57F1"/>
    <w:rPr>
      <w:rFonts w:ascii="Arial" w:hAnsi="Arial"/>
      <w:sz w:val="22"/>
    </w:rPr>
  </w:style>
  <w:style w:type="paragraph" w:styleId="Titolo1">
    <w:name w:val="heading 1"/>
    <w:basedOn w:val="Normale"/>
    <w:next w:val="Normale"/>
    <w:link w:val="Titolo1Carattere"/>
    <w:qFormat/>
    <w:pPr>
      <w:keepNext/>
      <w:jc w:val="center"/>
      <w:outlineLvl w:val="0"/>
    </w:pPr>
    <w:rPr>
      <w:b/>
    </w:rPr>
  </w:style>
  <w:style w:type="paragraph" w:styleId="Titolo2">
    <w:name w:val="heading 2"/>
    <w:basedOn w:val="Normale"/>
    <w:next w:val="Normale"/>
    <w:link w:val="Titolo2Carattere"/>
    <w:uiPriority w:val="9"/>
    <w:qFormat/>
    <w:rsid w:val="00581883"/>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D33A06"/>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29296E"/>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29296E"/>
    <w:pPr>
      <w:spacing w:before="240" w:after="60"/>
      <w:outlineLvl w:val="4"/>
    </w:pPr>
    <w:rPr>
      <w:rFonts w:ascii="Calibri" w:hAnsi="Calibri"/>
      <w:b/>
      <w:bCs/>
      <w:i/>
      <w:iCs/>
      <w:sz w:val="26"/>
      <w:szCs w:val="26"/>
    </w:rPr>
  </w:style>
  <w:style w:type="paragraph" w:styleId="Titolo7">
    <w:name w:val="heading 7"/>
    <w:basedOn w:val="Normale"/>
    <w:next w:val="Normale"/>
    <w:qFormat/>
    <w:pPr>
      <w:keepNext/>
      <w:jc w:val="both"/>
      <w:outlineLvl w:val="6"/>
    </w:pPr>
    <w:rPr>
      <w:b/>
      <w:sz w:val="32"/>
    </w:rPr>
  </w:style>
  <w:style w:type="paragraph" w:styleId="Titolo9">
    <w:name w:val="heading 9"/>
    <w:basedOn w:val="Normale"/>
    <w:next w:val="Normale"/>
    <w:qFormat/>
    <w:pPr>
      <w:keepNext/>
      <w:ind w:left="360"/>
      <w:jc w:val="righ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rsid w:val="00581883"/>
    <w:rPr>
      <w:rFonts w:ascii="Cambria" w:eastAsia="Times New Roman" w:hAnsi="Cambria" w:cs="Times New Roman"/>
      <w:b/>
      <w:bCs/>
      <w:i/>
      <w:iCs/>
      <w:sz w:val="28"/>
      <w:szCs w:val="28"/>
    </w:rPr>
  </w:style>
  <w:style w:type="character" w:customStyle="1" w:styleId="Titolo1Carattere">
    <w:name w:val="Titolo 1 Carattere"/>
    <w:link w:val="Titolo1"/>
    <w:rsid w:val="00581883"/>
    <w:rPr>
      <w:rFonts w:ascii="Arial" w:hAnsi="Arial"/>
      <w:b/>
      <w:sz w:val="22"/>
    </w:rPr>
  </w:style>
  <w:style w:type="character" w:styleId="Collegamentoipertestuale">
    <w:name w:val="Hyperlink"/>
    <w:unhideWhenUsed/>
    <w:rsid w:val="00581883"/>
    <w:rPr>
      <w:color w:val="0000FF"/>
      <w:u w:val="single"/>
    </w:rPr>
  </w:style>
  <w:style w:type="paragraph" w:styleId="Intestazione">
    <w:name w:val="header"/>
    <w:basedOn w:val="Normale"/>
    <w:link w:val="IntestazioneCarattere"/>
    <w:unhideWhenUsed/>
    <w:rsid w:val="00144739"/>
    <w:pPr>
      <w:tabs>
        <w:tab w:val="center" w:pos="4819"/>
        <w:tab w:val="right" w:pos="9638"/>
      </w:tabs>
      <w:autoSpaceDE w:val="0"/>
      <w:autoSpaceDN w:val="0"/>
    </w:pPr>
    <w:rPr>
      <w:rFonts w:ascii="Times New Roman" w:hAnsi="Times New Roman"/>
      <w:kern w:val="28"/>
      <w:sz w:val="24"/>
      <w:szCs w:val="24"/>
    </w:rPr>
  </w:style>
  <w:style w:type="character" w:customStyle="1" w:styleId="IntestazioneCarattere">
    <w:name w:val="Intestazione Carattere"/>
    <w:link w:val="Intestazione"/>
    <w:rsid w:val="00144739"/>
    <w:rPr>
      <w:kern w:val="28"/>
      <w:sz w:val="24"/>
      <w:szCs w:val="24"/>
    </w:rPr>
  </w:style>
  <w:style w:type="table" w:styleId="Grigliatabella">
    <w:name w:val="Table Grid"/>
    <w:basedOn w:val="Tabellanormale"/>
    <w:uiPriority w:val="59"/>
    <w:rsid w:val="00A7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mesNewRoman12ptGiustificato">
    <w:name w:val="Stile Times New Roman 12 pt Giustificato"/>
    <w:basedOn w:val="Normale"/>
    <w:rsid w:val="00504545"/>
    <w:pPr>
      <w:jc w:val="both"/>
    </w:pPr>
    <w:rPr>
      <w:rFonts w:ascii="Times New Roman" w:hAnsi="Times New Roman"/>
    </w:rPr>
  </w:style>
  <w:style w:type="paragraph" w:customStyle="1" w:styleId="StileTimesNewRomanGrassettoGiustificato">
    <w:name w:val="Stile Times New Roman Grassetto Giustificato"/>
    <w:basedOn w:val="Normale"/>
    <w:rsid w:val="00086FF1"/>
    <w:pPr>
      <w:jc w:val="both"/>
    </w:pPr>
    <w:rPr>
      <w:rFonts w:ascii="Times New Roman" w:hAnsi="Times New Roman"/>
      <w:b/>
      <w:bCs/>
    </w:rPr>
  </w:style>
  <w:style w:type="paragraph" w:styleId="Testonormale">
    <w:name w:val="Plain Text"/>
    <w:basedOn w:val="Normale"/>
    <w:link w:val="TestonormaleCarattere"/>
    <w:unhideWhenUsed/>
    <w:rsid w:val="006B3A6D"/>
    <w:pPr>
      <w:autoSpaceDE w:val="0"/>
      <w:autoSpaceDN w:val="0"/>
    </w:pPr>
    <w:rPr>
      <w:rFonts w:ascii="Courier New" w:hAnsi="Courier New" w:cs="Courier New"/>
      <w:kern w:val="28"/>
      <w:sz w:val="20"/>
    </w:rPr>
  </w:style>
  <w:style w:type="character" w:customStyle="1" w:styleId="TestonormaleCarattere">
    <w:name w:val="Testo normale Carattere"/>
    <w:link w:val="Testonormale"/>
    <w:rsid w:val="006B3A6D"/>
    <w:rPr>
      <w:rFonts w:ascii="Courier New" w:hAnsi="Courier New" w:cs="Courier New"/>
      <w:kern w:val="28"/>
    </w:rPr>
  </w:style>
  <w:style w:type="character" w:customStyle="1" w:styleId="Titolo4Carattere">
    <w:name w:val="Titolo 4 Carattere"/>
    <w:link w:val="Titolo4"/>
    <w:uiPriority w:val="9"/>
    <w:semiHidden/>
    <w:rsid w:val="0029296E"/>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29296E"/>
    <w:rPr>
      <w:rFonts w:ascii="Calibri" w:eastAsia="Times New Roman" w:hAnsi="Calibri" w:cs="Times New Roman"/>
      <w:b/>
      <w:bCs/>
      <w:i/>
      <w:iCs/>
      <w:sz w:val="26"/>
      <w:szCs w:val="26"/>
    </w:rPr>
  </w:style>
  <w:style w:type="paragraph" w:styleId="Paragrafoelenco">
    <w:name w:val="List Paragraph"/>
    <w:basedOn w:val="Normale"/>
    <w:uiPriority w:val="34"/>
    <w:qFormat/>
    <w:rsid w:val="0029296E"/>
    <w:pPr>
      <w:ind w:left="708"/>
    </w:pPr>
  </w:style>
  <w:style w:type="paragraph" w:styleId="Pidipagina">
    <w:name w:val="footer"/>
    <w:basedOn w:val="Normale"/>
    <w:link w:val="PidipaginaCarattere"/>
    <w:semiHidden/>
    <w:rsid w:val="00B742EB"/>
    <w:pPr>
      <w:tabs>
        <w:tab w:val="center" w:pos="4819"/>
        <w:tab w:val="right" w:pos="9638"/>
      </w:tabs>
    </w:pPr>
    <w:rPr>
      <w:rFonts w:ascii="Times New Roman" w:hAnsi="Times New Roman"/>
      <w:sz w:val="20"/>
    </w:rPr>
  </w:style>
  <w:style w:type="character" w:customStyle="1" w:styleId="PidipaginaCarattere">
    <w:name w:val="Piè di pagina Carattere"/>
    <w:basedOn w:val="Carpredefinitoparagrafo"/>
    <w:link w:val="Pidipagina"/>
    <w:semiHidden/>
    <w:rsid w:val="00B742EB"/>
  </w:style>
  <w:style w:type="character" w:customStyle="1" w:styleId="Titolo3Carattere">
    <w:name w:val="Titolo 3 Carattere"/>
    <w:link w:val="Titolo3"/>
    <w:uiPriority w:val="9"/>
    <w:semiHidden/>
    <w:rsid w:val="00D33A06"/>
    <w:rPr>
      <w:rFonts w:ascii="Calibri Light" w:eastAsia="Times New Roman" w:hAnsi="Calibri Light" w:cs="Times New Roman"/>
      <w:b/>
      <w:bCs/>
      <w:sz w:val="26"/>
      <w:szCs w:val="26"/>
    </w:rPr>
  </w:style>
  <w:style w:type="paragraph" w:styleId="Testofumetto">
    <w:name w:val="Balloon Text"/>
    <w:basedOn w:val="Normale"/>
    <w:link w:val="TestofumettoCarattere"/>
    <w:uiPriority w:val="99"/>
    <w:semiHidden/>
    <w:unhideWhenUsed/>
    <w:rsid w:val="005D1DDE"/>
    <w:rPr>
      <w:rFonts w:ascii="Segoe UI" w:hAnsi="Segoe UI" w:cs="Segoe UI"/>
      <w:sz w:val="18"/>
      <w:szCs w:val="18"/>
    </w:rPr>
  </w:style>
  <w:style w:type="character" w:customStyle="1" w:styleId="TestofumettoCarattere">
    <w:name w:val="Testo fumetto Carattere"/>
    <w:link w:val="Testofumetto"/>
    <w:uiPriority w:val="99"/>
    <w:semiHidden/>
    <w:rsid w:val="005D1DDE"/>
    <w:rPr>
      <w:rFonts w:ascii="Segoe UI" w:hAnsi="Segoe UI" w:cs="Segoe UI"/>
      <w:sz w:val="18"/>
      <w:szCs w:val="18"/>
    </w:rPr>
  </w:style>
  <w:style w:type="paragraph" w:styleId="NormaleWeb">
    <w:name w:val="Normal (Web)"/>
    <w:basedOn w:val="Normale"/>
    <w:uiPriority w:val="99"/>
    <w:rsid w:val="00CC5D7A"/>
    <w:pPr>
      <w:suppressAutoHyphens/>
      <w:spacing w:before="280" w:after="119"/>
    </w:pPr>
    <w:rPr>
      <w:rFonts w:ascii="Arial Unicode MS" w:eastAsia="Arial Unicode MS" w:hAnsi="Times New Roman" w:cs="Arial Unicode MS"/>
      <w:sz w:val="24"/>
      <w:szCs w:val="24"/>
      <w:lang w:eastAsia="ar-SA"/>
    </w:rPr>
  </w:style>
  <w:style w:type="paragraph" w:customStyle="1" w:styleId="Default">
    <w:name w:val="Default"/>
    <w:rsid w:val="00BC2D0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7393">
      <w:bodyDiv w:val="1"/>
      <w:marLeft w:val="0"/>
      <w:marRight w:val="0"/>
      <w:marTop w:val="0"/>
      <w:marBottom w:val="0"/>
      <w:divBdr>
        <w:top w:val="none" w:sz="0" w:space="0" w:color="auto"/>
        <w:left w:val="none" w:sz="0" w:space="0" w:color="auto"/>
        <w:bottom w:val="none" w:sz="0" w:space="0" w:color="auto"/>
        <w:right w:val="none" w:sz="0" w:space="0" w:color="auto"/>
      </w:divBdr>
    </w:div>
    <w:div w:id="216627620">
      <w:bodyDiv w:val="1"/>
      <w:marLeft w:val="0"/>
      <w:marRight w:val="0"/>
      <w:marTop w:val="0"/>
      <w:marBottom w:val="0"/>
      <w:divBdr>
        <w:top w:val="none" w:sz="0" w:space="0" w:color="auto"/>
        <w:left w:val="none" w:sz="0" w:space="0" w:color="auto"/>
        <w:bottom w:val="none" w:sz="0" w:space="0" w:color="auto"/>
        <w:right w:val="none" w:sz="0" w:space="0" w:color="auto"/>
      </w:divBdr>
    </w:div>
    <w:div w:id="261881966">
      <w:bodyDiv w:val="1"/>
      <w:marLeft w:val="0"/>
      <w:marRight w:val="0"/>
      <w:marTop w:val="0"/>
      <w:marBottom w:val="0"/>
      <w:divBdr>
        <w:top w:val="none" w:sz="0" w:space="0" w:color="auto"/>
        <w:left w:val="none" w:sz="0" w:space="0" w:color="auto"/>
        <w:bottom w:val="none" w:sz="0" w:space="0" w:color="auto"/>
        <w:right w:val="none" w:sz="0" w:space="0" w:color="auto"/>
      </w:divBdr>
    </w:div>
    <w:div w:id="18775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4F55-0AA4-4A9D-9F70-EAC37E51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1397</Words>
  <Characters>8077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Albina Bonetto</dc:creator>
  <cp:keywords/>
  <cp:lastModifiedBy>Roberta Pezzini</cp:lastModifiedBy>
  <cp:revision>2</cp:revision>
  <cp:lastPrinted>2024-04-17T10:41:00Z</cp:lastPrinted>
  <dcterms:created xsi:type="dcterms:W3CDTF">2024-04-30T07:04:00Z</dcterms:created>
  <dcterms:modified xsi:type="dcterms:W3CDTF">2024-04-30T07:04:00Z</dcterms:modified>
</cp:coreProperties>
</file>